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E19" w:rsidRDefault="0069031F">
      <w:pPr>
        <w:pStyle w:val="Body"/>
        <w:rPr>
          <w:b/>
          <w:bCs/>
        </w:rPr>
      </w:pPr>
      <w:r>
        <w:t xml:space="preserve">                                          </w:t>
      </w:r>
      <w:r>
        <w:rPr>
          <w:b/>
          <w:bCs/>
        </w:rPr>
        <w:t xml:space="preserve"> </w:t>
      </w:r>
    </w:p>
    <w:p w:rsidR="00901E19" w:rsidRDefault="0069031F">
      <w:pPr>
        <w:pStyle w:val="Body"/>
        <w:rPr>
          <w:b/>
          <w:bCs/>
        </w:rPr>
      </w:pPr>
      <w:r>
        <w:rPr>
          <w:b/>
          <w:bCs/>
        </w:rPr>
        <w:t xml:space="preserve">                               </w:t>
      </w:r>
      <w:bookmarkStart w:id="0" w:name="_GoBack"/>
      <w:bookmarkEnd w:id="0"/>
      <w:r>
        <w:rPr>
          <w:b/>
          <w:bCs/>
        </w:rPr>
        <w:t>MOBIL DETERMINATION-BUILDING SIGN</w:t>
      </w:r>
    </w:p>
    <w:p w:rsidR="00901E19" w:rsidRDefault="00901E19">
      <w:pPr>
        <w:pStyle w:val="Body"/>
        <w:rPr>
          <w:b/>
          <w:bCs/>
        </w:rPr>
      </w:pPr>
    </w:p>
    <w:p w:rsidR="00901E19" w:rsidRDefault="00901E19">
      <w:pPr>
        <w:pStyle w:val="Body"/>
        <w:rPr>
          <w:b/>
          <w:bCs/>
        </w:rPr>
      </w:pPr>
    </w:p>
    <w:p w:rsidR="00901E19" w:rsidRDefault="0069031F" w:rsidP="00406BAA">
      <w:r>
        <w:t>Mr</w:t>
      </w:r>
      <w:r w:rsidR="00406BAA">
        <w:t>. Wright</w:t>
      </w:r>
      <w:r>
        <w:t xml:space="preserve"> moved, seconded by Mr.</w:t>
      </w:r>
      <w:r w:rsidR="00406BAA">
        <w:t xml:space="preserve"> Thorp, </w:t>
      </w:r>
      <w:r>
        <w:t xml:space="preserve">that </w:t>
      </w:r>
      <w:r w:rsidR="00406BAA">
        <w:t>the application</w:t>
      </w:r>
      <w:r>
        <w:t xml:space="preserve"> by</w:t>
      </w:r>
      <w:r w:rsidR="00406BAA">
        <w:t xml:space="preserve"> </w:t>
      </w:r>
      <w:r w:rsidR="00406BAA" w:rsidRPr="006E5720">
        <w:rPr>
          <w:rFonts w:eastAsia="Times New Roman"/>
          <w:szCs w:val="20"/>
        </w:rPr>
        <w:t>7067 Rush Lima LLC, 2697 Lakeville Road, Suite 1, Avon, NY  14414, NY for an area variance at 7067 Rush Lima Road Mobil Station. Property is near the Sibley Road intersection, consisting of 0.92 acres and bearing Tax Account No 221.03-2-31, located in an RS-30,000 zone, to install 2 building mounted signs on an existing 1 story convenience store, whereas Town Code does not allow signs in a reside</w:t>
      </w:r>
      <w:r w:rsidR="00406BAA" w:rsidRPr="006E5720">
        <w:rPr>
          <w:rFonts w:eastAsia="Times New Roman"/>
          <w:szCs w:val="20"/>
        </w:rPr>
        <w:t>n</w:t>
      </w:r>
      <w:r w:rsidR="00406BAA">
        <w:rPr>
          <w:rFonts w:eastAsia="Times New Roman"/>
          <w:szCs w:val="20"/>
        </w:rPr>
        <w:t xml:space="preserve">tial zone </w:t>
      </w:r>
      <w:r>
        <w:t>be approved based on the following findings of fact and conclusions of law, with a co</w:t>
      </w:r>
      <w:r>
        <w:t>n</w:t>
      </w:r>
      <w:r>
        <w:t>dition:</w:t>
      </w:r>
    </w:p>
    <w:p w:rsidR="00901E19" w:rsidRDefault="00901E19">
      <w:pPr>
        <w:pStyle w:val="Body"/>
      </w:pPr>
    </w:p>
    <w:p w:rsidR="00901E19" w:rsidRDefault="0069031F">
      <w:pPr>
        <w:pStyle w:val="Body"/>
      </w:pPr>
      <w:r>
        <w:t>FINDINGS OF FACT</w:t>
      </w:r>
    </w:p>
    <w:p w:rsidR="00901E19" w:rsidRDefault="00901E19">
      <w:pPr>
        <w:pStyle w:val="Body"/>
      </w:pPr>
    </w:p>
    <w:p w:rsidR="00901E19" w:rsidRDefault="0069031F">
      <w:pPr>
        <w:pStyle w:val="Body"/>
        <w:numPr>
          <w:ilvl w:val="0"/>
          <w:numId w:val="3"/>
        </w:numPr>
      </w:pPr>
      <w:r>
        <w:t>Adam Freeman of Land Tech, and Ken Forrelli, owner, 7067 Rush Lima LLC, appeared before the Zoning Board of Appeals on October 23 and November 13, 2014.</w:t>
      </w:r>
    </w:p>
    <w:p w:rsidR="00901E19" w:rsidRDefault="00901E19">
      <w:pPr>
        <w:pStyle w:val="Body"/>
      </w:pPr>
    </w:p>
    <w:p w:rsidR="00901E19" w:rsidRDefault="0069031F">
      <w:pPr>
        <w:pStyle w:val="Body"/>
        <w:numPr>
          <w:ilvl w:val="0"/>
          <w:numId w:val="3"/>
        </w:numPr>
      </w:pPr>
      <w:r>
        <w:t>This application represents a re-branding of this existing convenience store and gas st</w:t>
      </w:r>
      <w:r>
        <w:t>a</w:t>
      </w:r>
      <w:r>
        <w:t>tion. It formerly was branded as a Valero gas station and now will become a Quicklee</w:t>
      </w:r>
      <w:r>
        <w:rPr>
          <w:rFonts w:hAnsi="Times New Roman"/>
        </w:rPr>
        <w:t>’</w:t>
      </w:r>
      <w:r>
        <w:t>s and Mobil convenience store and gas station.</w:t>
      </w:r>
    </w:p>
    <w:p w:rsidR="00901E19" w:rsidRDefault="00901E19">
      <w:pPr>
        <w:pStyle w:val="Body"/>
        <w:ind w:left="360"/>
      </w:pPr>
    </w:p>
    <w:p w:rsidR="00901E19" w:rsidRDefault="00406BAA">
      <w:pPr>
        <w:pStyle w:val="Body"/>
        <w:numPr>
          <w:ilvl w:val="0"/>
          <w:numId w:val="3"/>
        </w:numPr>
      </w:pPr>
      <w:r>
        <w:t xml:space="preserve">The applicants proposed </w:t>
      </w:r>
      <w:r w:rsidR="0069031F">
        <w:t>that the new signage for Qicklee</w:t>
      </w:r>
      <w:r w:rsidR="0069031F">
        <w:rPr>
          <w:rFonts w:hAnsi="Times New Roman"/>
        </w:rPr>
        <w:t>’</w:t>
      </w:r>
      <w:r w:rsidR="0069031F">
        <w:t>s be mounted on the roof f</w:t>
      </w:r>
      <w:r w:rsidR="0069031F">
        <w:t>a</w:t>
      </w:r>
      <w:r w:rsidR="0069031F">
        <w:t xml:space="preserve">cade of the building. The previous signage was wall mounted; in discussion </w:t>
      </w:r>
      <w:r>
        <w:t>with the</w:t>
      </w:r>
      <w:r w:rsidR="0069031F">
        <w:t xml:space="preserve"> ZBA at the public hearing, the applicants indicated that they would not be adverse to mounting the sign on the wall of the building rather than on the roof facade.</w:t>
      </w:r>
    </w:p>
    <w:p w:rsidR="00901E19" w:rsidRDefault="00901E19">
      <w:pPr>
        <w:pStyle w:val="Body"/>
      </w:pPr>
    </w:p>
    <w:p w:rsidR="00901E19" w:rsidRDefault="0069031F">
      <w:pPr>
        <w:pStyle w:val="Body"/>
        <w:numPr>
          <w:ilvl w:val="0"/>
          <w:numId w:val="3"/>
        </w:numPr>
      </w:pPr>
      <w:r>
        <w:t>The signage will be backlighted, will not reflect or project onto Rush Lima Road, and will only be illuminated during the hours of business (5AM-10PM).</w:t>
      </w:r>
    </w:p>
    <w:p w:rsidR="00901E19" w:rsidRDefault="00901E19">
      <w:pPr>
        <w:pStyle w:val="Body"/>
      </w:pPr>
    </w:p>
    <w:p w:rsidR="00901E19" w:rsidRDefault="0069031F">
      <w:pPr>
        <w:pStyle w:val="Body"/>
        <w:numPr>
          <w:ilvl w:val="0"/>
          <w:numId w:val="3"/>
        </w:numPr>
      </w:pPr>
      <w:r>
        <w:t xml:space="preserve"> No members of the general public appeared at the public hearing (although the CFO of Quicklee</w:t>
      </w:r>
      <w:r>
        <w:rPr>
          <w:rFonts w:hAnsi="Times New Roman"/>
        </w:rPr>
        <w:t>’</w:t>
      </w:r>
      <w:r>
        <w:t>s, a Mendon resident, did attend the meeting).</w:t>
      </w:r>
    </w:p>
    <w:p w:rsidR="00901E19" w:rsidRDefault="00901E19">
      <w:pPr>
        <w:pStyle w:val="Body"/>
        <w:ind w:left="360"/>
      </w:pPr>
    </w:p>
    <w:p w:rsidR="00901E19" w:rsidRDefault="00901E19">
      <w:pPr>
        <w:pStyle w:val="Body"/>
      </w:pPr>
    </w:p>
    <w:p w:rsidR="00901E19" w:rsidRDefault="0069031F">
      <w:pPr>
        <w:pStyle w:val="Body"/>
      </w:pPr>
      <w:r>
        <w:t>CONCLUSIONS OF LAW</w:t>
      </w:r>
    </w:p>
    <w:p w:rsidR="00901E19" w:rsidRDefault="00901E19">
      <w:pPr>
        <w:pStyle w:val="Body"/>
      </w:pPr>
    </w:p>
    <w:p w:rsidR="00901E19" w:rsidRDefault="0069031F">
      <w:pPr>
        <w:pStyle w:val="Body"/>
        <w:numPr>
          <w:ilvl w:val="0"/>
          <w:numId w:val="6"/>
        </w:numPr>
      </w:pPr>
      <w:r>
        <w:t>The benefit 7067 Rush Lima LLC is attempting to achieve cannot be achieved by other means.</w:t>
      </w:r>
    </w:p>
    <w:p w:rsidR="00901E19" w:rsidRDefault="00901E19">
      <w:pPr>
        <w:pStyle w:val="Body"/>
        <w:ind w:left="360"/>
      </w:pPr>
    </w:p>
    <w:p w:rsidR="00901E19" w:rsidRDefault="0069031F">
      <w:pPr>
        <w:pStyle w:val="Body"/>
        <w:numPr>
          <w:ilvl w:val="0"/>
          <w:numId w:val="6"/>
        </w:numPr>
      </w:pPr>
      <w:r>
        <w:t xml:space="preserve">The granting </w:t>
      </w:r>
      <w:r w:rsidR="00406BAA">
        <w:t>of this</w:t>
      </w:r>
      <w:r>
        <w:t xml:space="preserve"> variance will not create an undesirable change in neighborhood cha</w:t>
      </w:r>
      <w:r>
        <w:t>r</w:t>
      </w:r>
      <w:r>
        <w:t>acter or to nearby properties.</w:t>
      </w:r>
    </w:p>
    <w:p w:rsidR="00901E19" w:rsidRDefault="00901E19">
      <w:pPr>
        <w:pStyle w:val="Body"/>
        <w:ind w:left="360"/>
      </w:pPr>
    </w:p>
    <w:p w:rsidR="00901E19" w:rsidRDefault="0069031F">
      <w:pPr>
        <w:pStyle w:val="Body"/>
        <w:numPr>
          <w:ilvl w:val="0"/>
          <w:numId w:val="6"/>
        </w:numPr>
      </w:pPr>
      <w:r>
        <w:t>The request is not substantial.</w:t>
      </w:r>
    </w:p>
    <w:p w:rsidR="00901E19" w:rsidRDefault="00901E19">
      <w:pPr>
        <w:pStyle w:val="Body"/>
      </w:pPr>
    </w:p>
    <w:p w:rsidR="00901E19" w:rsidRDefault="0069031F">
      <w:pPr>
        <w:pStyle w:val="Body"/>
        <w:numPr>
          <w:ilvl w:val="0"/>
          <w:numId w:val="6"/>
        </w:numPr>
      </w:pPr>
      <w:r>
        <w:t>The request will not have adverse physical or environmental effects.</w:t>
      </w:r>
    </w:p>
    <w:p w:rsidR="00901E19" w:rsidRDefault="00901E19">
      <w:pPr>
        <w:pStyle w:val="Body"/>
      </w:pPr>
    </w:p>
    <w:p w:rsidR="00901E19" w:rsidRDefault="0069031F">
      <w:pPr>
        <w:pStyle w:val="Body"/>
        <w:numPr>
          <w:ilvl w:val="0"/>
          <w:numId w:val="6"/>
        </w:numPr>
      </w:pPr>
      <w:r>
        <w:t>The difficulty is not self-created.</w:t>
      </w:r>
    </w:p>
    <w:p w:rsidR="00901E19" w:rsidRDefault="00901E19">
      <w:pPr>
        <w:pStyle w:val="Body"/>
      </w:pPr>
    </w:p>
    <w:p w:rsidR="00901E19" w:rsidRDefault="0069031F">
      <w:pPr>
        <w:pStyle w:val="Body"/>
        <w:numPr>
          <w:ilvl w:val="0"/>
          <w:numId w:val="6"/>
        </w:numPr>
      </w:pPr>
      <w:r>
        <w:t>This is Type II action under SEQR.</w:t>
      </w:r>
    </w:p>
    <w:p w:rsidR="00901E19" w:rsidRDefault="00901E19">
      <w:pPr>
        <w:pStyle w:val="Body"/>
        <w:tabs>
          <w:tab w:val="left" w:pos="720"/>
        </w:tabs>
      </w:pPr>
    </w:p>
    <w:p w:rsidR="00901E19" w:rsidRDefault="0069031F">
      <w:pPr>
        <w:pStyle w:val="Body"/>
        <w:tabs>
          <w:tab w:val="left" w:pos="720"/>
        </w:tabs>
      </w:pPr>
      <w:r>
        <w:t xml:space="preserve"> CONDITION</w:t>
      </w:r>
    </w:p>
    <w:p w:rsidR="00901E19" w:rsidRDefault="00901E19">
      <w:pPr>
        <w:pStyle w:val="Body"/>
        <w:tabs>
          <w:tab w:val="left" w:pos="720"/>
        </w:tabs>
      </w:pPr>
    </w:p>
    <w:p w:rsidR="00901E19" w:rsidRDefault="0069031F">
      <w:pPr>
        <w:pStyle w:val="Body"/>
        <w:tabs>
          <w:tab w:val="left" w:pos="720"/>
        </w:tabs>
      </w:pPr>
      <w:r>
        <w:t>That the Quicklee</w:t>
      </w:r>
      <w:r>
        <w:rPr>
          <w:rFonts w:hAnsi="Times New Roman"/>
        </w:rPr>
        <w:t>’</w:t>
      </w:r>
      <w:r>
        <w:t>s convenience store identification signs be wall mounted, rather than roof mounted, in the same general position as the previous convenience store sign locations..</w:t>
      </w:r>
    </w:p>
    <w:p w:rsidR="00901E19" w:rsidRDefault="00901E19">
      <w:pPr>
        <w:pStyle w:val="Body"/>
        <w:tabs>
          <w:tab w:val="left" w:pos="720"/>
        </w:tabs>
      </w:pPr>
    </w:p>
    <w:sectPr w:rsidR="00901E1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EAD" w:rsidRDefault="00D53EAD">
      <w:r>
        <w:separator/>
      </w:r>
    </w:p>
  </w:endnote>
  <w:endnote w:type="continuationSeparator" w:id="0">
    <w:p w:rsidR="00D53EAD" w:rsidRDefault="00D5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EAD" w:rsidRDefault="00D53EAD">
      <w:r>
        <w:separator/>
      </w:r>
    </w:p>
  </w:footnote>
  <w:footnote w:type="continuationSeparator" w:id="0">
    <w:p w:rsidR="00D53EAD" w:rsidRDefault="00D53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A0BB5"/>
    <w:multiLevelType w:val="multilevel"/>
    <w:tmpl w:val="AA260454"/>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1">
    <w:nsid w:val="34A736BA"/>
    <w:multiLevelType w:val="multilevel"/>
    <w:tmpl w:val="94EA6148"/>
    <w:styleLink w:val="List1"/>
    <w:lvl w:ilvl="0">
      <w:start w:val="1"/>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abstractNum w:abstractNumId="2">
    <w:nsid w:val="3E6E4D27"/>
    <w:multiLevelType w:val="multilevel"/>
    <w:tmpl w:val="44F254CE"/>
    <w:styleLink w:val="List0"/>
    <w:lvl w:ilvl="0">
      <w:start w:val="1"/>
      <w:numFmt w:val="decimal"/>
      <w:lvlText w:val="%1."/>
      <w:lvlJc w:val="left"/>
      <w:pPr>
        <w:tabs>
          <w:tab w:val="num" w:pos="720"/>
        </w:tabs>
        <w:ind w:left="720" w:hanging="360"/>
      </w:pPr>
      <w:rPr>
        <w:color w:val="000000"/>
        <w:position w:val="0"/>
        <w:sz w:val="24"/>
        <w:szCs w:val="24"/>
      </w:rPr>
    </w:lvl>
    <w:lvl w:ilvl="1">
      <w:start w:val="1"/>
      <w:numFmt w:val="lowerLetter"/>
      <w:lvlText w:val="%2."/>
      <w:lvlJc w:val="left"/>
      <w:pPr>
        <w:tabs>
          <w:tab w:val="num" w:pos="1440"/>
        </w:tabs>
        <w:ind w:left="1440"/>
      </w:pPr>
      <w:rPr>
        <w:color w:val="000000"/>
        <w:position w:val="0"/>
        <w:sz w:val="24"/>
        <w:szCs w:val="24"/>
      </w:rPr>
    </w:lvl>
    <w:lvl w:ilvl="2">
      <w:start w:val="1"/>
      <w:numFmt w:val="lowerRoman"/>
      <w:lvlText w:val="%3."/>
      <w:lvlJc w:val="left"/>
      <w:pPr>
        <w:tabs>
          <w:tab w:val="num" w:pos="2160"/>
        </w:tabs>
        <w:ind w:left="2160"/>
      </w:pPr>
      <w:rPr>
        <w:color w:val="000000"/>
        <w:position w:val="0"/>
        <w:sz w:val="24"/>
        <w:szCs w:val="24"/>
      </w:rPr>
    </w:lvl>
    <w:lvl w:ilvl="3">
      <w:start w:val="1"/>
      <w:numFmt w:val="decimal"/>
      <w:lvlText w:val="%4."/>
      <w:lvlJc w:val="left"/>
      <w:pPr>
        <w:tabs>
          <w:tab w:val="num" w:pos="2880"/>
        </w:tabs>
        <w:ind w:left="2880"/>
      </w:pPr>
      <w:rPr>
        <w:color w:val="000000"/>
        <w:position w:val="0"/>
        <w:sz w:val="24"/>
        <w:szCs w:val="24"/>
      </w:rPr>
    </w:lvl>
    <w:lvl w:ilvl="4">
      <w:start w:val="1"/>
      <w:numFmt w:val="lowerLetter"/>
      <w:lvlText w:val="%5."/>
      <w:lvlJc w:val="left"/>
      <w:pPr>
        <w:tabs>
          <w:tab w:val="num" w:pos="3600"/>
        </w:tabs>
        <w:ind w:left="3600"/>
      </w:pPr>
      <w:rPr>
        <w:color w:val="000000"/>
        <w:position w:val="0"/>
        <w:sz w:val="24"/>
        <w:szCs w:val="24"/>
      </w:rPr>
    </w:lvl>
    <w:lvl w:ilvl="5">
      <w:start w:val="1"/>
      <w:numFmt w:val="lowerRoman"/>
      <w:lvlText w:val="%6."/>
      <w:lvlJc w:val="left"/>
      <w:pPr>
        <w:tabs>
          <w:tab w:val="num" w:pos="4320"/>
        </w:tabs>
        <w:ind w:left="4320"/>
      </w:pPr>
      <w:rPr>
        <w:color w:val="000000"/>
        <w:position w:val="0"/>
        <w:sz w:val="24"/>
        <w:szCs w:val="24"/>
      </w:rPr>
    </w:lvl>
    <w:lvl w:ilvl="6">
      <w:start w:val="1"/>
      <w:numFmt w:val="decimal"/>
      <w:lvlText w:val="%7."/>
      <w:lvlJc w:val="left"/>
      <w:pPr>
        <w:tabs>
          <w:tab w:val="num" w:pos="5040"/>
        </w:tabs>
        <w:ind w:left="5040"/>
      </w:pPr>
      <w:rPr>
        <w:color w:val="000000"/>
        <w:position w:val="0"/>
        <w:sz w:val="24"/>
        <w:szCs w:val="24"/>
      </w:rPr>
    </w:lvl>
    <w:lvl w:ilvl="7">
      <w:start w:val="1"/>
      <w:numFmt w:val="lowerLetter"/>
      <w:lvlText w:val="%8."/>
      <w:lvlJc w:val="left"/>
      <w:pPr>
        <w:tabs>
          <w:tab w:val="num" w:pos="5760"/>
        </w:tabs>
        <w:ind w:left="5760"/>
      </w:pPr>
      <w:rPr>
        <w:color w:val="000000"/>
        <w:position w:val="0"/>
        <w:sz w:val="24"/>
        <w:szCs w:val="24"/>
      </w:rPr>
    </w:lvl>
    <w:lvl w:ilvl="8">
      <w:start w:val="1"/>
      <w:numFmt w:val="lowerRoman"/>
      <w:lvlText w:val="%9."/>
      <w:lvlJc w:val="left"/>
      <w:pPr>
        <w:tabs>
          <w:tab w:val="num" w:pos="6480"/>
        </w:tabs>
        <w:ind w:left="6480"/>
      </w:pPr>
      <w:rPr>
        <w:color w:val="000000"/>
        <w:position w:val="0"/>
        <w:sz w:val="24"/>
        <w:szCs w:val="24"/>
      </w:rPr>
    </w:lvl>
  </w:abstractNum>
  <w:abstractNum w:abstractNumId="3">
    <w:nsid w:val="414C5572"/>
    <w:multiLevelType w:val="multilevel"/>
    <w:tmpl w:val="6D0CE910"/>
    <w:lvl w:ilvl="0">
      <w:start w:val="1"/>
      <w:numFmt w:val="decimal"/>
      <w:lvlText w:val="%1."/>
      <w:lvlJc w:val="left"/>
      <w:pPr>
        <w:tabs>
          <w:tab w:val="num" w:pos="720"/>
        </w:tabs>
        <w:ind w:left="720" w:hanging="360"/>
      </w:pPr>
      <w:rPr>
        <w:color w:val="000000"/>
        <w:position w:val="0"/>
        <w:sz w:val="24"/>
        <w:szCs w:val="24"/>
      </w:rPr>
    </w:lvl>
    <w:lvl w:ilvl="1">
      <w:start w:val="1"/>
      <w:numFmt w:val="lowerLetter"/>
      <w:lvlText w:val="%2."/>
      <w:lvlJc w:val="left"/>
      <w:pPr>
        <w:tabs>
          <w:tab w:val="num" w:pos="1440"/>
        </w:tabs>
        <w:ind w:left="1440"/>
      </w:pPr>
      <w:rPr>
        <w:color w:val="000000"/>
        <w:position w:val="0"/>
        <w:sz w:val="24"/>
        <w:szCs w:val="24"/>
      </w:rPr>
    </w:lvl>
    <w:lvl w:ilvl="2">
      <w:start w:val="1"/>
      <w:numFmt w:val="lowerRoman"/>
      <w:lvlText w:val="%3."/>
      <w:lvlJc w:val="left"/>
      <w:pPr>
        <w:tabs>
          <w:tab w:val="num" w:pos="2160"/>
        </w:tabs>
        <w:ind w:left="2160"/>
      </w:pPr>
      <w:rPr>
        <w:color w:val="000000"/>
        <w:position w:val="0"/>
        <w:sz w:val="24"/>
        <w:szCs w:val="24"/>
      </w:rPr>
    </w:lvl>
    <w:lvl w:ilvl="3">
      <w:start w:val="1"/>
      <w:numFmt w:val="decimal"/>
      <w:lvlText w:val="%4."/>
      <w:lvlJc w:val="left"/>
      <w:pPr>
        <w:tabs>
          <w:tab w:val="num" w:pos="2880"/>
        </w:tabs>
        <w:ind w:left="2880"/>
      </w:pPr>
      <w:rPr>
        <w:color w:val="000000"/>
        <w:position w:val="0"/>
        <w:sz w:val="24"/>
        <w:szCs w:val="24"/>
      </w:rPr>
    </w:lvl>
    <w:lvl w:ilvl="4">
      <w:start w:val="1"/>
      <w:numFmt w:val="lowerLetter"/>
      <w:lvlText w:val="%5."/>
      <w:lvlJc w:val="left"/>
      <w:pPr>
        <w:tabs>
          <w:tab w:val="num" w:pos="3600"/>
        </w:tabs>
        <w:ind w:left="3600"/>
      </w:pPr>
      <w:rPr>
        <w:color w:val="000000"/>
        <w:position w:val="0"/>
        <w:sz w:val="24"/>
        <w:szCs w:val="24"/>
      </w:rPr>
    </w:lvl>
    <w:lvl w:ilvl="5">
      <w:start w:val="1"/>
      <w:numFmt w:val="lowerRoman"/>
      <w:lvlText w:val="%6."/>
      <w:lvlJc w:val="left"/>
      <w:pPr>
        <w:tabs>
          <w:tab w:val="num" w:pos="4320"/>
        </w:tabs>
        <w:ind w:left="4320"/>
      </w:pPr>
      <w:rPr>
        <w:color w:val="000000"/>
        <w:position w:val="0"/>
        <w:sz w:val="24"/>
        <w:szCs w:val="24"/>
      </w:rPr>
    </w:lvl>
    <w:lvl w:ilvl="6">
      <w:start w:val="1"/>
      <w:numFmt w:val="decimal"/>
      <w:lvlText w:val="%7."/>
      <w:lvlJc w:val="left"/>
      <w:pPr>
        <w:tabs>
          <w:tab w:val="num" w:pos="5040"/>
        </w:tabs>
        <w:ind w:left="5040"/>
      </w:pPr>
      <w:rPr>
        <w:color w:val="000000"/>
        <w:position w:val="0"/>
        <w:sz w:val="24"/>
        <w:szCs w:val="24"/>
      </w:rPr>
    </w:lvl>
    <w:lvl w:ilvl="7">
      <w:start w:val="1"/>
      <w:numFmt w:val="lowerLetter"/>
      <w:lvlText w:val="%8."/>
      <w:lvlJc w:val="left"/>
      <w:pPr>
        <w:tabs>
          <w:tab w:val="num" w:pos="5760"/>
        </w:tabs>
        <w:ind w:left="5760"/>
      </w:pPr>
      <w:rPr>
        <w:color w:val="000000"/>
        <w:position w:val="0"/>
        <w:sz w:val="24"/>
        <w:szCs w:val="24"/>
      </w:rPr>
    </w:lvl>
    <w:lvl w:ilvl="8">
      <w:start w:val="1"/>
      <w:numFmt w:val="lowerRoman"/>
      <w:lvlText w:val="%9."/>
      <w:lvlJc w:val="left"/>
      <w:pPr>
        <w:tabs>
          <w:tab w:val="num" w:pos="6480"/>
        </w:tabs>
        <w:ind w:left="6480"/>
      </w:pPr>
      <w:rPr>
        <w:color w:val="000000"/>
        <w:position w:val="0"/>
        <w:sz w:val="24"/>
        <w:szCs w:val="24"/>
      </w:rPr>
    </w:lvl>
  </w:abstractNum>
  <w:abstractNum w:abstractNumId="4">
    <w:nsid w:val="60450804"/>
    <w:multiLevelType w:val="multilevel"/>
    <w:tmpl w:val="8528B4EC"/>
    <w:lvl w:ilvl="0">
      <w:start w:val="1"/>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abstractNum w:abstractNumId="5">
    <w:nsid w:val="629B0F04"/>
    <w:multiLevelType w:val="multilevel"/>
    <w:tmpl w:val="66C038DA"/>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01E19"/>
    <w:rsid w:val="00294FB6"/>
    <w:rsid w:val="00406BAA"/>
    <w:rsid w:val="0069031F"/>
    <w:rsid w:val="00901E19"/>
    <w:rsid w:val="00D5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3</cp:revision>
  <cp:lastPrinted>2014-11-14T14:24:00Z</cp:lastPrinted>
  <dcterms:created xsi:type="dcterms:W3CDTF">2014-11-13T13:46:00Z</dcterms:created>
  <dcterms:modified xsi:type="dcterms:W3CDTF">2014-11-14T14:24:00Z</dcterms:modified>
</cp:coreProperties>
</file>