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65" w:rsidRDefault="00180865" w:rsidP="00C44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9B7" w:rsidRDefault="00C449B7" w:rsidP="00C44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9B7" w:rsidRDefault="00C449B7" w:rsidP="00C44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9B7" w:rsidRDefault="00C449B7" w:rsidP="00C44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GRINDLE DETERMINATION</w:t>
      </w:r>
    </w:p>
    <w:p w:rsidR="00C449B7" w:rsidRDefault="00C449B7" w:rsidP="00C44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49B7" w:rsidRDefault="00C449B7" w:rsidP="00C44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Wright moved, seconded by Mr. Peckham, that the area variance requested by Blain Grindle, 58 Stony Ridge Drive, Honeoye Falls, NY at said property, consisting of two </w:t>
      </w:r>
      <w:r w:rsidR="00FD7D6C">
        <w:rPr>
          <w:rFonts w:ascii="Times New Roman" w:hAnsi="Times New Roman" w:cs="Times New Roman"/>
          <w:sz w:val="24"/>
          <w:szCs w:val="24"/>
        </w:rPr>
        <w:t>acres</w:t>
      </w:r>
      <w:r>
        <w:rPr>
          <w:rFonts w:ascii="Times New Roman" w:hAnsi="Times New Roman" w:cs="Times New Roman"/>
          <w:sz w:val="24"/>
          <w:szCs w:val="24"/>
        </w:rPr>
        <w:t xml:space="preserve"> and bearing tax account No. 204.04-1-52, located in an RA-5 zone, to construct a garage to house an RV, said </w:t>
      </w:r>
      <w:r w:rsidR="00FD7D6C">
        <w:rPr>
          <w:rFonts w:ascii="Times New Roman" w:hAnsi="Times New Roman" w:cs="Times New Roman"/>
          <w:sz w:val="24"/>
          <w:szCs w:val="24"/>
        </w:rPr>
        <w:t>garage</w:t>
      </w:r>
      <w:r>
        <w:rPr>
          <w:rFonts w:ascii="Times New Roman" w:hAnsi="Times New Roman" w:cs="Times New Roman"/>
          <w:sz w:val="24"/>
          <w:szCs w:val="24"/>
        </w:rPr>
        <w:t xml:space="preserve"> to be attached to the </w:t>
      </w:r>
      <w:r w:rsidR="00FD7D6C">
        <w:rPr>
          <w:rFonts w:ascii="Times New Roman" w:hAnsi="Times New Roman" w:cs="Times New Roman"/>
          <w:sz w:val="24"/>
          <w:szCs w:val="24"/>
        </w:rPr>
        <w:t>existing</w:t>
      </w:r>
      <w:r>
        <w:rPr>
          <w:rFonts w:ascii="Times New Roman" w:hAnsi="Times New Roman" w:cs="Times New Roman"/>
          <w:sz w:val="24"/>
          <w:szCs w:val="24"/>
        </w:rPr>
        <w:t xml:space="preserve"> garage, which will result in a side setback of approximately 9’6”, whereas Town Code requires a side setback of 20 feet, be approved based on the following findings of facts and conclusions of law:</w:t>
      </w:r>
    </w:p>
    <w:p w:rsidR="00C449B7" w:rsidRDefault="00C449B7" w:rsidP="00C44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9B7" w:rsidRPr="00FD7D6C" w:rsidRDefault="00FD7D6C" w:rsidP="00C449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FINDINGS OF FACTS</w:t>
      </w:r>
    </w:p>
    <w:p w:rsidR="00C449B7" w:rsidRDefault="00C449B7" w:rsidP="00C44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9B7" w:rsidRDefault="00C449B7" w:rsidP="0007502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Blaine Grindle appeared before the Zoning Board of Appeals at the public hearing on </w:t>
      </w:r>
      <w:bookmarkStart w:id="0" w:name="_GoBack"/>
      <w:r w:rsidR="00FD7D6C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11, 2014.</w:t>
      </w:r>
    </w:p>
    <w:bookmarkEnd w:id="0"/>
    <w:p w:rsidR="00C449B7" w:rsidRDefault="00C449B7" w:rsidP="0007502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Grindle property is a prior non-conforming lot.  The area containing this property was rezoned to RA-5 after the lot was developed and the existing house and </w:t>
      </w:r>
      <w:r w:rsidR="00FD7D6C">
        <w:rPr>
          <w:rFonts w:ascii="Times New Roman" w:hAnsi="Times New Roman" w:cs="Times New Roman"/>
          <w:sz w:val="24"/>
          <w:szCs w:val="24"/>
        </w:rPr>
        <w:t>garage</w:t>
      </w:r>
      <w:r>
        <w:rPr>
          <w:rFonts w:ascii="Times New Roman" w:hAnsi="Times New Roman" w:cs="Times New Roman"/>
          <w:sz w:val="24"/>
          <w:szCs w:val="24"/>
        </w:rPr>
        <w:t xml:space="preserve"> constructed.</w:t>
      </w:r>
    </w:p>
    <w:p w:rsidR="00C449B7" w:rsidRDefault="00C449B7" w:rsidP="0007502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property has an existing accessory building that conforms to Town Code.</w:t>
      </w:r>
    </w:p>
    <w:p w:rsidR="00C449B7" w:rsidRDefault="00C449B7" w:rsidP="0007502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garage is not an additional accessory building </w:t>
      </w:r>
      <w:r w:rsidR="00FD7D6C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 it will share one wall with the existing garage.  The existing garage is an integral part of the home, not a stand-alone building.</w:t>
      </w:r>
    </w:p>
    <w:p w:rsidR="00C449B7" w:rsidRDefault="00C449B7" w:rsidP="0007502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members of the general public appeared at the public hearing.</w:t>
      </w:r>
    </w:p>
    <w:p w:rsidR="00FD7D6C" w:rsidRDefault="00FD7D6C" w:rsidP="00FD7D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9B7" w:rsidRPr="00FD7D6C" w:rsidRDefault="00C449B7" w:rsidP="00C449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D6C">
        <w:rPr>
          <w:rFonts w:ascii="Times New Roman" w:hAnsi="Times New Roman" w:cs="Times New Roman"/>
          <w:b/>
          <w:sz w:val="24"/>
          <w:szCs w:val="24"/>
          <w:u w:val="single"/>
        </w:rPr>
        <w:t>CONCLUSIONS OF LAW</w:t>
      </w:r>
    </w:p>
    <w:p w:rsidR="00C449B7" w:rsidRDefault="00C449B7" w:rsidP="00C44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9B7" w:rsidRDefault="00C449B7" w:rsidP="00C449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benefit Blaine Grindle is attempting to achieve cannot be achieved by other means.</w:t>
      </w:r>
    </w:p>
    <w:p w:rsidR="00C449B7" w:rsidRDefault="00C449B7" w:rsidP="00C449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D7D6C">
        <w:rPr>
          <w:rFonts w:ascii="Times New Roman" w:hAnsi="Times New Roman" w:cs="Times New Roman"/>
          <w:sz w:val="24"/>
          <w:szCs w:val="24"/>
        </w:rPr>
        <w:t>granting</w:t>
      </w:r>
      <w:r>
        <w:rPr>
          <w:rFonts w:ascii="Times New Roman" w:hAnsi="Times New Roman" w:cs="Times New Roman"/>
          <w:sz w:val="24"/>
          <w:szCs w:val="24"/>
        </w:rPr>
        <w:t xml:space="preserve"> of this variance </w:t>
      </w:r>
      <w:r w:rsidR="00FD7D6C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not create an </w:t>
      </w:r>
      <w:r w:rsidR="00FD7D6C">
        <w:rPr>
          <w:rFonts w:ascii="Times New Roman" w:hAnsi="Times New Roman" w:cs="Times New Roman"/>
          <w:sz w:val="24"/>
          <w:szCs w:val="24"/>
        </w:rPr>
        <w:t>undesirable</w:t>
      </w:r>
      <w:r>
        <w:rPr>
          <w:rFonts w:ascii="Times New Roman" w:hAnsi="Times New Roman" w:cs="Times New Roman"/>
          <w:sz w:val="24"/>
          <w:szCs w:val="24"/>
        </w:rPr>
        <w:t xml:space="preserve"> change in neighborhood character or to nearby properties.</w:t>
      </w:r>
    </w:p>
    <w:p w:rsidR="00C449B7" w:rsidRDefault="00C449B7" w:rsidP="00C449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request is substantial.</w:t>
      </w:r>
    </w:p>
    <w:p w:rsidR="00C449B7" w:rsidRDefault="00C449B7" w:rsidP="00C449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request will not have adverse physical or </w:t>
      </w:r>
      <w:r w:rsidR="00FD7D6C">
        <w:rPr>
          <w:rFonts w:ascii="Times New Roman" w:hAnsi="Times New Roman" w:cs="Times New Roman"/>
          <w:sz w:val="24"/>
          <w:szCs w:val="24"/>
        </w:rPr>
        <w:t>environmental</w:t>
      </w:r>
      <w:r>
        <w:rPr>
          <w:rFonts w:ascii="Times New Roman" w:hAnsi="Times New Roman" w:cs="Times New Roman"/>
          <w:sz w:val="24"/>
          <w:szCs w:val="24"/>
        </w:rPr>
        <w:t xml:space="preserve"> effects.</w:t>
      </w:r>
    </w:p>
    <w:p w:rsidR="00C449B7" w:rsidRDefault="00C449B7" w:rsidP="00C449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difficulty is self-created.</w:t>
      </w:r>
    </w:p>
    <w:p w:rsidR="00C449B7" w:rsidRPr="00C449B7" w:rsidRDefault="00C449B7" w:rsidP="00C449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 Type II action </w:t>
      </w:r>
      <w:r w:rsidR="00FD7D6C"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z w:val="24"/>
          <w:szCs w:val="24"/>
        </w:rPr>
        <w:t xml:space="preserve"> SEQR.</w:t>
      </w:r>
    </w:p>
    <w:sectPr w:rsidR="00C449B7" w:rsidRPr="00C44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F68DE"/>
    <w:multiLevelType w:val="hybridMultilevel"/>
    <w:tmpl w:val="3CBE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145E9"/>
    <w:multiLevelType w:val="hybridMultilevel"/>
    <w:tmpl w:val="C54E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E2BBF"/>
    <w:multiLevelType w:val="hybridMultilevel"/>
    <w:tmpl w:val="E910C3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73E5165"/>
    <w:multiLevelType w:val="hybridMultilevel"/>
    <w:tmpl w:val="CE94AC9C"/>
    <w:lvl w:ilvl="0" w:tplc="CCD6A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B7"/>
    <w:rsid w:val="0007502F"/>
    <w:rsid w:val="00180865"/>
    <w:rsid w:val="00645533"/>
    <w:rsid w:val="00C449B7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3</cp:revision>
  <dcterms:created xsi:type="dcterms:W3CDTF">2014-12-15T17:07:00Z</dcterms:created>
  <dcterms:modified xsi:type="dcterms:W3CDTF">2014-12-15T17:19:00Z</dcterms:modified>
</cp:coreProperties>
</file>