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186" w:rsidRDefault="0034572D">
      <w:pPr>
        <w:pStyle w:val="Header"/>
        <w:jc w:val="center"/>
        <w:rPr>
          <w:b/>
          <w:bCs/>
          <w:sz w:val="22"/>
          <w:szCs w:val="22"/>
        </w:rPr>
      </w:pPr>
      <w:r>
        <w:rPr>
          <w:rFonts w:eastAsia="Times New Roman" w:cs="Times New Roman"/>
          <w:b/>
          <w:bCs/>
          <w:sz w:val="22"/>
          <w:szCs w:val="22"/>
        </w:rPr>
        <w:t>MENDON MEADOWS MALL AREA</w:t>
      </w:r>
      <w:r>
        <w:rPr>
          <w:b/>
          <w:bCs/>
          <w:sz w:val="22"/>
          <w:szCs w:val="22"/>
        </w:rPr>
        <w:t xml:space="preserve"> VARIANCE </w:t>
      </w:r>
      <w:r>
        <w:rPr>
          <w:b/>
          <w:bCs/>
          <w:sz w:val="22"/>
          <w:szCs w:val="22"/>
        </w:rPr>
        <w:t>DETERMININATION</w:t>
      </w:r>
    </w:p>
    <w:p w:rsidR="00746186" w:rsidRDefault="00746186">
      <w:pPr>
        <w:pStyle w:val="Header"/>
        <w:rPr>
          <w:sz w:val="22"/>
          <w:szCs w:val="22"/>
        </w:rPr>
      </w:pPr>
    </w:p>
    <w:p w:rsidR="00746186" w:rsidRDefault="0034572D">
      <w:pPr>
        <w:pStyle w:val="Header"/>
        <w:rPr>
          <w:sz w:val="22"/>
          <w:szCs w:val="22"/>
        </w:rPr>
      </w:pPr>
      <w:r>
        <w:t xml:space="preserve">Mr. </w:t>
      </w:r>
      <w:proofErr w:type="spellStart"/>
      <w:r>
        <w:t>Bassette</w:t>
      </w:r>
      <w:proofErr w:type="spellEnd"/>
      <w:r>
        <w:t xml:space="preserve"> </w:t>
      </w:r>
      <w:r>
        <w:rPr>
          <w:sz w:val="22"/>
          <w:szCs w:val="22"/>
        </w:rPr>
        <w:t xml:space="preserve">moved, seconded by </w:t>
      </w:r>
      <w:r w:rsidR="005320F1">
        <w:rPr>
          <w:sz w:val="22"/>
          <w:szCs w:val="22"/>
        </w:rPr>
        <w:t>Mr. Peckham</w:t>
      </w:r>
      <w:r>
        <w:rPr>
          <w:sz w:val="22"/>
          <w:szCs w:val="22"/>
        </w:rPr>
        <w:t xml:space="preserve">, that the area variance requested by </w:t>
      </w:r>
      <w:r>
        <w:rPr>
          <w:szCs w:val="22"/>
        </w:rPr>
        <w:t xml:space="preserve">Angelo </w:t>
      </w:r>
      <w:proofErr w:type="spellStart"/>
      <w:r>
        <w:rPr>
          <w:szCs w:val="22"/>
        </w:rPr>
        <w:t>Licciardello</w:t>
      </w:r>
      <w:proofErr w:type="spellEnd"/>
      <w:r>
        <w:rPr>
          <w:szCs w:val="22"/>
        </w:rPr>
        <w:t xml:space="preserve">, 50 Stable Gate Drive, Webster, NY 14580, for property at 51 Assembly Drive, Mendon, NY, consisting </w:t>
      </w:r>
      <w:r>
        <w:rPr>
          <w:szCs w:val="22"/>
        </w:rPr>
        <w:t>of 10 acres, bearing Tax Account No. 216.02-1-1.6, located in a Business zone, to construct multiples buildings (4) on said property, which requires an area variance</w:t>
      </w:r>
      <w:r>
        <w:rPr>
          <w:sz w:val="22"/>
          <w:szCs w:val="22"/>
        </w:rPr>
        <w:t>, be approved based on the following findings of fact and conclusions of law:</w:t>
      </w:r>
    </w:p>
    <w:p w:rsidR="00746186" w:rsidRDefault="00746186">
      <w:pPr>
        <w:pStyle w:val="Header"/>
        <w:rPr>
          <w:sz w:val="22"/>
          <w:szCs w:val="22"/>
        </w:rPr>
      </w:pPr>
    </w:p>
    <w:p w:rsidR="00746186" w:rsidRDefault="00746186">
      <w:pPr>
        <w:pStyle w:val="Header"/>
        <w:rPr>
          <w:sz w:val="22"/>
          <w:szCs w:val="22"/>
        </w:rPr>
      </w:pPr>
    </w:p>
    <w:p w:rsidR="00746186" w:rsidRDefault="0034572D">
      <w:pPr>
        <w:rPr>
          <w:b/>
          <w:sz w:val="22"/>
          <w:szCs w:val="22"/>
          <w:u w:val="single"/>
        </w:rPr>
      </w:pPr>
      <w:r>
        <w:rPr>
          <w:b/>
          <w:sz w:val="22"/>
          <w:szCs w:val="22"/>
          <w:u w:val="single"/>
        </w:rPr>
        <w:t>FINDINGS OF</w:t>
      </w:r>
      <w:r>
        <w:rPr>
          <w:b/>
          <w:sz w:val="22"/>
          <w:szCs w:val="22"/>
          <w:u w:val="single"/>
        </w:rPr>
        <w:t xml:space="preserve"> FACT</w:t>
      </w:r>
    </w:p>
    <w:p w:rsidR="00746186" w:rsidRDefault="0034572D">
      <w:pPr>
        <w:numPr>
          <w:ilvl w:val="0"/>
          <w:numId w:val="1"/>
        </w:numPr>
        <w:spacing w:after="312"/>
        <w:rPr>
          <w:sz w:val="22"/>
          <w:szCs w:val="22"/>
        </w:rPr>
      </w:pPr>
      <w:r>
        <w:rPr>
          <w:rFonts w:cs="Times New Roman"/>
          <w:szCs w:val="22"/>
        </w:rPr>
        <w:t xml:space="preserve">Angelo </w:t>
      </w:r>
      <w:proofErr w:type="spellStart"/>
      <w:r>
        <w:rPr>
          <w:rFonts w:cs="Times New Roman"/>
          <w:szCs w:val="22"/>
        </w:rPr>
        <w:t>Licciardello</w:t>
      </w:r>
      <w:proofErr w:type="spellEnd"/>
      <w:r>
        <w:rPr>
          <w:rFonts w:cs="Times New Roman"/>
          <w:sz w:val="22"/>
          <w:szCs w:val="22"/>
        </w:rPr>
        <w:t xml:space="preserve">, the property owner, and </w:t>
      </w:r>
      <w:r>
        <w:rPr>
          <w:rFonts w:eastAsia="Times New Roman" w:cs="Times New Roman"/>
          <w:szCs w:val="20"/>
        </w:rPr>
        <w:t xml:space="preserve">Jamie </w:t>
      </w:r>
      <w:proofErr w:type="spellStart"/>
      <w:r>
        <w:rPr>
          <w:rFonts w:eastAsia="Times New Roman" w:cs="Times New Roman"/>
          <w:szCs w:val="20"/>
        </w:rPr>
        <w:t>Pentland</w:t>
      </w:r>
      <w:proofErr w:type="spellEnd"/>
      <w:r>
        <w:rPr>
          <w:rFonts w:eastAsia="Times New Roman" w:cs="Times New Roman"/>
          <w:szCs w:val="20"/>
        </w:rPr>
        <w:t xml:space="preserve">, an engineer from DDS Companies, </w:t>
      </w:r>
      <w:r>
        <w:rPr>
          <w:rFonts w:cs="Times New Roman"/>
          <w:sz w:val="22"/>
          <w:szCs w:val="22"/>
        </w:rPr>
        <w:t xml:space="preserve">appeared before the Zoning Board of Appeals at the public hearing on </w:t>
      </w:r>
      <w:r>
        <w:rPr>
          <w:rFonts w:eastAsia="Times New Roman" w:cs="Times New Roman"/>
          <w:szCs w:val="20"/>
        </w:rPr>
        <w:t xml:space="preserve">January 26, 2017.  </w:t>
      </w:r>
      <w:r>
        <w:rPr>
          <w:rFonts w:eastAsia="Times New Roman" w:cs="Times New Roman"/>
          <w:sz w:val="22"/>
          <w:szCs w:val="22"/>
        </w:rPr>
        <w:t xml:space="preserve">Mr. </w:t>
      </w:r>
      <w:proofErr w:type="spellStart"/>
      <w:r>
        <w:rPr>
          <w:rFonts w:eastAsia="Times New Roman" w:cs="Times New Roman"/>
          <w:szCs w:val="22"/>
        </w:rPr>
        <w:t>Licciardello</w:t>
      </w:r>
      <w:proofErr w:type="spellEnd"/>
      <w:r>
        <w:rPr>
          <w:rFonts w:eastAsia="Times New Roman" w:cs="Times New Roman"/>
          <w:szCs w:val="20"/>
        </w:rPr>
        <w:t xml:space="preserve"> also appeared at the continuation of the public hear</w:t>
      </w:r>
      <w:r>
        <w:rPr>
          <w:rFonts w:eastAsia="Times New Roman" w:cs="Times New Roman"/>
          <w:szCs w:val="20"/>
        </w:rPr>
        <w:t>ing on February 9, 2017.</w:t>
      </w:r>
    </w:p>
    <w:p w:rsidR="00746186" w:rsidRDefault="0034572D">
      <w:pPr>
        <w:numPr>
          <w:ilvl w:val="0"/>
          <w:numId w:val="1"/>
        </w:numPr>
        <w:spacing w:after="312"/>
        <w:rPr>
          <w:sz w:val="22"/>
          <w:szCs w:val="22"/>
        </w:rPr>
      </w:pPr>
      <w:r>
        <w:rPr>
          <w:sz w:val="22"/>
          <w:szCs w:val="22"/>
        </w:rPr>
        <w:t>The Town Code states in section 200-8(B) “There shall be only one principal building or use on any lot”.</w:t>
      </w:r>
    </w:p>
    <w:p w:rsidR="00746186" w:rsidRDefault="0034572D">
      <w:pPr>
        <w:numPr>
          <w:ilvl w:val="0"/>
          <w:numId w:val="1"/>
        </w:numPr>
        <w:spacing w:after="312"/>
      </w:pPr>
      <w:r>
        <w:rPr>
          <w:sz w:val="22"/>
          <w:szCs w:val="22"/>
        </w:rPr>
        <w:t>The property has one (1) existing structure of approximately 32,000 square feet. This currently contains a grocery store, post</w:t>
      </w:r>
      <w:r>
        <w:rPr>
          <w:sz w:val="22"/>
          <w:szCs w:val="22"/>
        </w:rPr>
        <w:t xml:space="preserve"> office, day care, bank, and pharmacy.</w:t>
      </w:r>
    </w:p>
    <w:p w:rsidR="00746186" w:rsidRDefault="0034572D">
      <w:pPr>
        <w:numPr>
          <w:ilvl w:val="0"/>
          <w:numId w:val="1"/>
        </w:numPr>
        <w:spacing w:after="312"/>
        <w:rPr>
          <w:sz w:val="22"/>
          <w:szCs w:val="22"/>
        </w:rPr>
      </w:pPr>
      <w:r>
        <w:rPr>
          <w:sz w:val="22"/>
          <w:szCs w:val="22"/>
        </w:rPr>
        <w:t>The applicant wants to build four (4) additional buildings, to house additional businesses.  While the details of this may require additional review by various agencies at some point in the future, the focus of this v</w:t>
      </w:r>
      <w:r>
        <w:rPr>
          <w:sz w:val="22"/>
          <w:szCs w:val="22"/>
        </w:rPr>
        <w:t>ariance is on the numbers of buildings.</w:t>
      </w:r>
    </w:p>
    <w:p w:rsidR="00746186" w:rsidRDefault="0034572D">
      <w:pPr>
        <w:numPr>
          <w:ilvl w:val="0"/>
          <w:numId w:val="1"/>
        </w:numPr>
        <w:spacing w:after="312"/>
        <w:rPr>
          <w:sz w:val="22"/>
          <w:szCs w:val="22"/>
        </w:rPr>
      </w:pPr>
      <w:r>
        <w:rPr>
          <w:sz w:val="22"/>
          <w:szCs w:val="22"/>
        </w:rPr>
        <w:t>The northwestern corner of the lot includes an Environmental Protection Overlay District (Woodlot and Timber Harvesting).  The applicant believes the proposal does not encroach upon the EPOD.</w:t>
      </w:r>
    </w:p>
    <w:p w:rsidR="00746186" w:rsidRDefault="0034572D">
      <w:pPr>
        <w:numPr>
          <w:ilvl w:val="0"/>
          <w:numId w:val="1"/>
        </w:numPr>
        <w:spacing w:after="312"/>
        <w:rPr>
          <w:sz w:val="22"/>
          <w:szCs w:val="22"/>
        </w:rPr>
      </w:pPr>
      <w:bookmarkStart w:id="0" w:name="__DdeLink__180_212394758"/>
      <w:r>
        <w:rPr>
          <w:sz w:val="22"/>
          <w:szCs w:val="22"/>
        </w:rPr>
        <w:t xml:space="preserve">Mr. </w:t>
      </w:r>
      <w:proofErr w:type="spellStart"/>
      <w:r>
        <w:rPr>
          <w:rFonts w:cs="Times New Roman"/>
          <w:szCs w:val="22"/>
        </w:rPr>
        <w:t>Licciardello</w:t>
      </w:r>
      <w:bookmarkEnd w:id="0"/>
      <w:proofErr w:type="spellEnd"/>
      <w:r>
        <w:rPr>
          <w:rFonts w:cs="Times New Roman"/>
          <w:szCs w:val="22"/>
        </w:rPr>
        <w:t xml:space="preserve"> does no</w:t>
      </w:r>
      <w:r>
        <w:rPr>
          <w:rFonts w:cs="Times New Roman"/>
          <w:szCs w:val="22"/>
        </w:rPr>
        <w:t>t currently have planned tenants for the proposed buildings.</w:t>
      </w:r>
    </w:p>
    <w:p w:rsidR="00746186" w:rsidRDefault="00746186">
      <w:pPr>
        <w:rPr>
          <w:b/>
          <w:sz w:val="22"/>
          <w:szCs w:val="22"/>
          <w:u w:val="single"/>
        </w:rPr>
      </w:pPr>
    </w:p>
    <w:p w:rsidR="00746186" w:rsidRDefault="0034572D">
      <w:pPr>
        <w:rPr>
          <w:b/>
          <w:sz w:val="22"/>
          <w:szCs w:val="22"/>
          <w:u w:val="single"/>
        </w:rPr>
      </w:pPr>
      <w:r>
        <w:rPr>
          <w:b/>
          <w:sz w:val="22"/>
          <w:szCs w:val="22"/>
          <w:u w:val="single"/>
        </w:rPr>
        <w:t>CONCLUSIONS OF LAW</w:t>
      </w:r>
    </w:p>
    <w:p w:rsidR="00746186" w:rsidRDefault="0034572D">
      <w:pPr>
        <w:numPr>
          <w:ilvl w:val="0"/>
          <w:numId w:val="2"/>
        </w:numPr>
        <w:spacing w:after="312"/>
        <w:rPr>
          <w:sz w:val="22"/>
          <w:szCs w:val="22"/>
        </w:rPr>
      </w:pPr>
      <w:r>
        <w:rPr>
          <w:sz w:val="22"/>
          <w:szCs w:val="22"/>
        </w:rPr>
        <w:t>The requested benefit can</w:t>
      </w:r>
      <w:r>
        <w:rPr>
          <w:b/>
          <w:bCs/>
          <w:sz w:val="22"/>
          <w:szCs w:val="22"/>
        </w:rPr>
        <w:t>not</w:t>
      </w:r>
      <w:r>
        <w:rPr>
          <w:sz w:val="22"/>
          <w:szCs w:val="22"/>
        </w:rPr>
        <w:t xml:space="preserve"> be achieved by other feasible means.</w:t>
      </w:r>
      <w:r>
        <w:rPr>
          <w:sz w:val="22"/>
          <w:szCs w:val="22"/>
        </w:rPr>
        <w:t xml:space="preserve">  While the lot could be subdivided, in order to have access to favorable soil for septic, the shapes would be</w:t>
      </w:r>
      <w:r>
        <w:rPr>
          <w:sz w:val="22"/>
          <w:szCs w:val="22"/>
        </w:rPr>
        <w:t xml:space="preserve"> highly irregular.</w:t>
      </w:r>
      <w:r>
        <w:rPr>
          <w:sz w:val="22"/>
          <w:szCs w:val="22"/>
        </w:rPr>
        <w:t xml:space="preserve"> </w:t>
      </w:r>
    </w:p>
    <w:p w:rsidR="00746186" w:rsidRDefault="0034572D">
      <w:pPr>
        <w:numPr>
          <w:ilvl w:val="0"/>
          <w:numId w:val="2"/>
        </w:numPr>
        <w:spacing w:after="312"/>
        <w:rPr>
          <w:sz w:val="22"/>
          <w:szCs w:val="22"/>
        </w:rPr>
      </w:pPr>
      <w:r>
        <w:rPr>
          <w:sz w:val="22"/>
          <w:szCs w:val="22"/>
        </w:rPr>
        <w:t xml:space="preserve">The request will </w:t>
      </w:r>
      <w:r>
        <w:rPr>
          <w:b/>
          <w:bCs/>
          <w:sz w:val="22"/>
          <w:szCs w:val="22"/>
        </w:rPr>
        <w:t>not</w:t>
      </w:r>
      <w:r>
        <w:rPr>
          <w:sz w:val="22"/>
          <w:szCs w:val="22"/>
        </w:rPr>
        <w:t xml:space="preserve"> have an undesirable change in the neighborhood, as the proposal fits with the business nature of the area.</w:t>
      </w:r>
    </w:p>
    <w:p w:rsidR="00746186" w:rsidRDefault="0034572D">
      <w:pPr>
        <w:numPr>
          <w:ilvl w:val="0"/>
          <w:numId w:val="2"/>
        </w:numPr>
        <w:spacing w:after="312"/>
        <w:rPr>
          <w:sz w:val="22"/>
          <w:szCs w:val="22"/>
        </w:rPr>
      </w:pPr>
      <w:r>
        <w:rPr>
          <w:sz w:val="22"/>
          <w:szCs w:val="22"/>
        </w:rPr>
        <w:t xml:space="preserve">The request </w:t>
      </w:r>
      <w:r>
        <w:rPr>
          <w:b/>
          <w:bCs/>
          <w:sz w:val="22"/>
          <w:szCs w:val="22"/>
        </w:rPr>
        <w:t>is</w:t>
      </w:r>
      <w:r>
        <w:rPr>
          <w:sz w:val="22"/>
          <w:szCs w:val="22"/>
        </w:rPr>
        <w:t xml:space="preserve"> substantial, </w:t>
      </w:r>
      <w:r>
        <w:rPr>
          <w:sz w:val="22"/>
          <w:szCs w:val="22"/>
        </w:rPr>
        <w:t xml:space="preserve">as it increases the allowed number of principal buildings by 4, effectively quintupling the number of uses. </w:t>
      </w:r>
    </w:p>
    <w:p w:rsidR="00746186" w:rsidRDefault="0034572D">
      <w:pPr>
        <w:numPr>
          <w:ilvl w:val="0"/>
          <w:numId w:val="2"/>
        </w:numPr>
        <w:spacing w:after="312"/>
        <w:rPr>
          <w:sz w:val="22"/>
          <w:szCs w:val="22"/>
        </w:rPr>
      </w:pPr>
      <w:r>
        <w:rPr>
          <w:sz w:val="22"/>
          <w:szCs w:val="22"/>
        </w:rPr>
        <w:t xml:space="preserve">The request will </w:t>
      </w:r>
      <w:r>
        <w:rPr>
          <w:b/>
          <w:bCs/>
          <w:sz w:val="22"/>
          <w:szCs w:val="22"/>
        </w:rPr>
        <w:t>not</w:t>
      </w:r>
      <w:r>
        <w:rPr>
          <w:sz w:val="22"/>
          <w:szCs w:val="22"/>
        </w:rPr>
        <w:t xml:space="preserve"> have any adverse physical or environmental effects, as there is adequate land to fit the proposed buildings.  </w:t>
      </w:r>
      <w:r>
        <w:rPr>
          <w:sz w:val="22"/>
          <w:szCs w:val="22"/>
        </w:rPr>
        <w:t xml:space="preserve">  </w:t>
      </w:r>
      <w:r>
        <w:rPr>
          <w:sz w:val="22"/>
          <w:szCs w:val="22"/>
        </w:rPr>
        <w:t xml:space="preserve">   </w:t>
      </w:r>
    </w:p>
    <w:p w:rsidR="00746186" w:rsidRDefault="0034572D">
      <w:pPr>
        <w:numPr>
          <w:ilvl w:val="0"/>
          <w:numId w:val="2"/>
        </w:numPr>
        <w:spacing w:after="312"/>
        <w:rPr>
          <w:sz w:val="22"/>
          <w:szCs w:val="22"/>
        </w:rPr>
      </w:pPr>
      <w:r>
        <w:rPr>
          <w:sz w:val="22"/>
          <w:szCs w:val="22"/>
        </w:rPr>
        <w:t>The diffic</w:t>
      </w:r>
      <w:r>
        <w:rPr>
          <w:sz w:val="22"/>
          <w:szCs w:val="22"/>
        </w:rPr>
        <w:t xml:space="preserve">ulty was </w:t>
      </w:r>
      <w:r>
        <w:rPr>
          <w:b/>
          <w:bCs/>
          <w:sz w:val="22"/>
          <w:szCs w:val="22"/>
        </w:rPr>
        <w:t>not</w:t>
      </w:r>
      <w:r>
        <w:rPr>
          <w:sz w:val="22"/>
          <w:szCs w:val="22"/>
        </w:rPr>
        <w:t xml:space="preserve"> self-created, as soil conditions for nearly all of the lot turned out to be worse </w:t>
      </w:r>
      <w:proofErr w:type="spellStart"/>
      <w:r>
        <w:rPr>
          <w:sz w:val="22"/>
          <w:szCs w:val="22"/>
        </w:rPr>
        <w:t>then</w:t>
      </w:r>
      <w:proofErr w:type="spellEnd"/>
      <w:r>
        <w:rPr>
          <w:sz w:val="22"/>
          <w:szCs w:val="22"/>
        </w:rPr>
        <w:t xml:space="preserve"> Monroe County Health Department would allow for septic. </w:t>
      </w:r>
    </w:p>
    <w:p w:rsidR="00746186" w:rsidRDefault="0034572D">
      <w:pPr>
        <w:numPr>
          <w:ilvl w:val="0"/>
          <w:numId w:val="2"/>
        </w:numPr>
        <w:spacing w:after="156"/>
        <w:rPr>
          <w:sz w:val="22"/>
          <w:szCs w:val="22"/>
        </w:rPr>
      </w:pPr>
      <w:r>
        <w:rPr>
          <w:rFonts w:cs="Times New Roman"/>
          <w:sz w:val="22"/>
          <w:szCs w:val="22"/>
        </w:rPr>
        <w:t xml:space="preserve">While this appears to be a Type II action under SEQR, the Town of Mendon Zoning Board is </w:t>
      </w:r>
      <w:r>
        <w:rPr>
          <w:rFonts w:cs="Times New Roman"/>
          <w:b/>
          <w:bCs/>
          <w:sz w:val="22"/>
          <w:szCs w:val="22"/>
        </w:rPr>
        <w:t>not</w:t>
      </w:r>
      <w:r>
        <w:rPr>
          <w:rFonts w:cs="Times New Roman"/>
          <w:sz w:val="22"/>
          <w:szCs w:val="22"/>
        </w:rPr>
        <w:t xml:space="preserve"> claimi</w:t>
      </w:r>
      <w:r>
        <w:rPr>
          <w:rFonts w:cs="Times New Roman"/>
          <w:sz w:val="22"/>
          <w:szCs w:val="22"/>
        </w:rPr>
        <w:t>ng lead agency, and will defer to any other agency on the matter of SEQR.</w:t>
      </w:r>
    </w:p>
    <w:p w:rsidR="005320F1" w:rsidRDefault="005320F1">
      <w:pPr>
        <w:widowControl/>
        <w:rPr>
          <w:b/>
          <w:sz w:val="22"/>
          <w:szCs w:val="22"/>
          <w:u w:val="single"/>
        </w:rPr>
      </w:pPr>
      <w:r>
        <w:rPr>
          <w:b/>
          <w:sz w:val="22"/>
          <w:szCs w:val="22"/>
          <w:u w:val="single"/>
        </w:rPr>
        <w:br w:type="page"/>
      </w:r>
    </w:p>
    <w:p w:rsidR="00746186" w:rsidRDefault="00746186">
      <w:pPr>
        <w:pStyle w:val="ListParagraph"/>
        <w:spacing w:after="156"/>
        <w:ind w:left="0"/>
        <w:rPr>
          <w:b/>
          <w:sz w:val="22"/>
          <w:szCs w:val="22"/>
          <w:u w:val="single"/>
        </w:rPr>
      </w:pPr>
    </w:p>
    <w:p w:rsidR="00746186" w:rsidRDefault="0034572D">
      <w:pPr>
        <w:spacing w:after="156"/>
        <w:rPr>
          <w:b/>
          <w:sz w:val="22"/>
          <w:szCs w:val="22"/>
          <w:u w:val="single"/>
        </w:rPr>
      </w:pPr>
      <w:r>
        <w:rPr>
          <w:b/>
          <w:sz w:val="22"/>
          <w:szCs w:val="22"/>
          <w:u w:val="single"/>
        </w:rPr>
        <w:t>CONDITIONS</w:t>
      </w:r>
    </w:p>
    <w:p w:rsidR="00746186" w:rsidRDefault="0034572D">
      <w:pPr>
        <w:numPr>
          <w:ilvl w:val="0"/>
          <w:numId w:val="3"/>
        </w:numPr>
        <w:spacing w:after="312"/>
        <w:rPr>
          <w:sz w:val="22"/>
          <w:szCs w:val="22"/>
        </w:rPr>
      </w:pPr>
      <w:r>
        <w:rPr>
          <w:sz w:val="22"/>
          <w:szCs w:val="22"/>
        </w:rPr>
        <w:t xml:space="preserve">This determination is contingent upon the applicant, Mr. </w:t>
      </w:r>
      <w:proofErr w:type="spellStart"/>
      <w:r>
        <w:rPr>
          <w:sz w:val="22"/>
          <w:szCs w:val="22"/>
        </w:rPr>
        <w:t>Angello</w:t>
      </w:r>
      <w:proofErr w:type="spellEnd"/>
      <w:r>
        <w:rPr>
          <w:sz w:val="22"/>
          <w:szCs w:val="22"/>
        </w:rPr>
        <w:t xml:space="preserve"> </w:t>
      </w:r>
      <w:proofErr w:type="spellStart"/>
      <w:r>
        <w:rPr>
          <w:sz w:val="22"/>
          <w:szCs w:val="22"/>
        </w:rPr>
        <w:t>Licciardello</w:t>
      </w:r>
      <w:proofErr w:type="spellEnd"/>
      <w:r>
        <w:rPr>
          <w:sz w:val="22"/>
          <w:szCs w:val="22"/>
        </w:rPr>
        <w:t>, securing all applicable permits and approvals required of the project by other governmental</w:t>
      </w:r>
      <w:r>
        <w:rPr>
          <w:sz w:val="22"/>
          <w:szCs w:val="22"/>
        </w:rPr>
        <w:t xml:space="preserve"> agencies including, but not limited to, Town of Mendon Planning Board, Monroe County Health Department, Monroe County Water Authority, New York State Department of Transportation, New York State Department of Environmental Conservation as well as any Lead</w:t>
      </w:r>
      <w:r>
        <w:rPr>
          <w:sz w:val="22"/>
          <w:szCs w:val="22"/>
        </w:rPr>
        <w:t xml:space="preserve"> Agency designated under SEQR, should such designation prove necessary. </w:t>
      </w:r>
    </w:p>
    <w:p w:rsidR="00746186" w:rsidRDefault="00746186">
      <w:pPr>
        <w:spacing w:after="312"/>
        <w:ind w:left="720"/>
        <w:rPr>
          <w:sz w:val="22"/>
          <w:szCs w:val="22"/>
        </w:rPr>
      </w:pPr>
    </w:p>
    <w:p w:rsidR="005320F1" w:rsidRDefault="005320F1">
      <w:pPr>
        <w:spacing w:after="312"/>
        <w:ind w:left="720"/>
        <w:rPr>
          <w:sz w:val="22"/>
          <w:szCs w:val="22"/>
        </w:rPr>
      </w:pPr>
    </w:p>
    <w:p w:rsidR="005320F1" w:rsidRDefault="005320F1">
      <w:pPr>
        <w:spacing w:after="312"/>
        <w:ind w:left="720"/>
        <w:rPr>
          <w:sz w:val="22"/>
          <w:szCs w:val="22"/>
        </w:rPr>
      </w:pPr>
    </w:p>
    <w:p w:rsidR="005320F1" w:rsidRDefault="005320F1">
      <w:pPr>
        <w:spacing w:after="312"/>
        <w:ind w:left="720"/>
        <w:rPr>
          <w:sz w:val="22"/>
          <w:szCs w:val="22"/>
        </w:rPr>
      </w:pPr>
    </w:p>
    <w:p w:rsidR="005320F1" w:rsidRDefault="005320F1">
      <w:pPr>
        <w:spacing w:after="312"/>
        <w:ind w:left="720"/>
        <w:rPr>
          <w:sz w:val="22"/>
          <w:szCs w:val="22"/>
        </w:rPr>
      </w:pPr>
    </w:p>
    <w:p w:rsidR="005320F1" w:rsidRDefault="005320F1">
      <w:pPr>
        <w:spacing w:after="312"/>
        <w:ind w:left="720"/>
        <w:rPr>
          <w:sz w:val="22"/>
          <w:szCs w:val="22"/>
        </w:rPr>
      </w:pPr>
    </w:p>
    <w:p w:rsidR="005320F1" w:rsidRDefault="005320F1">
      <w:pPr>
        <w:spacing w:after="312"/>
        <w:ind w:left="720"/>
        <w:rPr>
          <w:sz w:val="22"/>
          <w:szCs w:val="22"/>
        </w:rPr>
      </w:pPr>
      <w:r>
        <w:rPr>
          <w:sz w:val="22"/>
          <w:szCs w:val="22"/>
        </w:rPr>
        <w:t>February 9, 2017</w:t>
      </w:r>
      <w:bookmarkStart w:id="1" w:name="_GoBack"/>
      <w:bookmarkEnd w:id="1"/>
    </w:p>
    <w:sectPr w:rsidR="005320F1">
      <w:pgSz w:w="12240" w:h="15840"/>
      <w:pgMar w:top="1134" w:right="1134" w:bottom="1134" w:left="1134" w:header="1134"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72D" w:rsidRDefault="0034572D">
      <w:r>
        <w:separator/>
      </w:r>
    </w:p>
  </w:endnote>
  <w:endnote w:type="continuationSeparator" w:id="0">
    <w:p w:rsidR="0034572D" w:rsidRDefault="0034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PMincho">
    <w:altName w:val="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72D" w:rsidRDefault="0034572D">
      <w:r>
        <w:separator/>
      </w:r>
    </w:p>
  </w:footnote>
  <w:footnote w:type="continuationSeparator" w:id="0">
    <w:p w:rsidR="0034572D" w:rsidRDefault="00345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2679"/>
    <w:multiLevelType w:val="multilevel"/>
    <w:tmpl w:val="66F2E1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643CE8"/>
    <w:multiLevelType w:val="multilevel"/>
    <w:tmpl w:val="9EAA7A1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nsid w:val="31E675C0"/>
    <w:multiLevelType w:val="multilevel"/>
    <w:tmpl w:val="3FD0769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
    <w:nsid w:val="37BA0829"/>
    <w:multiLevelType w:val="multilevel"/>
    <w:tmpl w:val="880E190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6186"/>
    <w:rsid w:val="0034572D"/>
    <w:rsid w:val="005320F1"/>
    <w:rsid w:val="00746186"/>
    <w:rsid w:val="00FE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PMincho" w:hAnsi="Times New Roman" w:cs="Mangal"/>
        <w:sz w:val="24"/>
        <w:szCs w:val="24"/>
        <w:lang w:val="en-US" w:eastAsia="ja-JP"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Pr>
      <w:b w:val="0"/>
      <w:bCs w:val="0"/>
      <w:i w:val="0"/>
      <w:iCs w:val="0"/>
    </w:rPr>
  </w:style>
  <w:style w:type="paragraph" w:customStyle="1" w:styleId="Heading">
    <w:name w:val="Heading"/>
    <w:basedOn w:val="Normal"/>
    <w:next w:val="BodyText"/>
    <w:qFormat/>
    <w:pPr>
      <w:keepNext/>
      <w:spacing w:before="240" w:after="120"/>
    </w:pPr>
    <w:rPr>
      <w:rFonts w:ascii="Arial" w:eastAsia="MS PGothic"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tabs>
        <w:tab w:val="center" w:pos="4680"/>
        <w:tab w:val="right" w:pos="9360"/>
      </w:tabs>
    </w:pPr>
  </w:style>
  <w:style w:type="paragraph" w:styleId="ListParagraph">
    <w:name w:val="List Paragraph"/>
    <w:basedOn w:val="Normal"/>
    <w:qFormat/>
    <w:pPr>
      <w:ind w:left="720"/>
      <w:contextualSpacing/>
    </w:pPr>
  </w:style>
  <w:style w:type="paragraph" w:styleId="Footer">
    <w:name w:val="footer"/>
    <w:basedOn w:val="Normal"/>
    <w:link w:val="FooterChar"/>
    <w:uiPriority w:val="99"/>
    <w:unhideWhenUsed/>
    <w:rsid w:val="005320F1"/>
    <w:pPr>
      <w:tabs>
        <w:tab w:val="center" w:pos="4680"/>
        <w:tab w:val="right" w:pos="9360"/>
      </w:tabs>
    </w:pPr>
    <w:rPr>
      <w:szCs w:val="21"/>
    </w:rPr>
  </w:style>
  <w:style w:type="character" w:customStyle="1" w:styleId="FooterChar">
    <w:name w:val="Footer Char"/>
    <w:basedOn w:val="DefaultParagraphFont"/>
    <w:link w:val="Footer"/>
    <w:uiPriority w:val="99"/>
    <w:rsid w:val="005320F1"/>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3</cp:revision>
  <dcterms:created xsi:type="dcterms:W3CDTF">2017-02-10T16:08:00Z</dcterms:created>
  <dcterms:modified xsi:type="dcterms:W3CDTF">2017-02-10T16:09:00Z</dcterms:modified>
  <dc:language>en-US</dc:language>
</cp:coreProperties>
</file>