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F97" w:rsidRDefault="00D10F97">
      <w:pPr>
        <w:pStyle w:val="Header"/>
        <w:spacing w:before="156"/>
        <w:jc w:val="center"/>
        <w:rPr>
          <w:b/>
          <w:bCs/>
          <w:sz w:val="22"/>
          <w:szCs w:val="22"/>
        </w:rPr>
      </w:pPr>
    </w:p>
    <w:p w:rsidR="00D10F97" w:rsidRDefault="00D10F97">
      <w:pPr>
        <w:pStyle w:val="Header"/>
        <w:spacing w:before="156"/>
        <w:jc w:val="center"/>
        <w:rPr>
          <w:b/>
          <w:bCs/>
          <w:sz w:val="22"/>
          <w:szCs w:val="22"/>
        </w:rPr>
      </w:pPr>
    </w:p>
    <w:p w:rsidR="00027CCF" w:rsidRPr="00C4520B" w:rsidRDefault="002C7886">
      <w:pPr>
        <w:pStyle w:val="Header"/>
        <w:spacing w:before="156"/>
        <w:jc w:val="center"/>
      </w:pPr>
      <w:r w:rsidRPr="00C4520B">
        <w:rPr>
          <w:b/>
          <w:bCs/>
        </w:rPr>
        <w:t>FERNANDES</w:t>
      </w:r>
      <w:r w:rsidR="00AD7667" w:rsidRPr="00C4520B">
        <w:rPr>
          <w:b/>
          <w:bCs/>
        </w:rPr>
        <w:t xml:space="preserve"> AREA VARIANCE DETERMINATION</w:t>
      </w:r>
    </w:p>
    <w:p w:rsidR="00027CCF" w:rsidRPr="00C4520B" w:rsidRDefault="00AD7667">
      <w:pPr>
        <w:pStyle w:val="Header"/>
        <w:spacing w:before="156"/>
      </w:pPr>
      <w:r w:rsidRPr="00C4520B">
        <w:t>Mr</w:t>
      </w:r>
      <w:r w:rsidR="00746013" w:rsidRPr="00C4520B">
        <w:t>.</w:t>
      </w:r>
      <w:r w:rsidRPr="00C4520B">
        <w:t xml:space="preserve"> </w:t>
      </w:r>
      <w:r w:rsidR="002C7886" w:rsidRPr="00C4520B">
        <w:t>Peckham</w:t>
      </w:r>
      <w:r w:rsidRPr="00C4520B">
        <w:t xml:space="preserve"> moved, seconded by Mr</w:t>
      </w:r>
      <w:r w:rsidR="00746013" w:rsidRPr="00C4520B">
        <w:t>.</w:t>
      </w:r>
      <w:r w:rsidRPr="00C4520B">
        <w:t xml:space="preserve"> </w:t>
      </w:r>
      <w:r w:rsidR="002C7886" w:rsidRPr="00C4520B">
        <w:t>Lacey</w:t>
      </w:r>
      <w:r w:rsidRPr="00C4520B">
        <w:t>, that the area variance requested by</w:t>
      </w:r>
      <w:r w:rsidR="002C7886" w:rsidRPr="00C4520B">
        <w:t xml:space="preserve"> Leonie Fernandes, 385 Boughton Hill Road, Honeoye Falls, NY, consisting of 11.83 acres, bearing Tax Account No.222.04-1-5, located in an RA-5 zone, to construct a 16’ x 24’ garage which, when added to the existing accessory structures, will exceed the 2% lot coverage allowed</w:t>
      </w:r>
      <w:r w:rsidR="007B5265" w:rsidRPr="00C4520B">
        <w:t>,</w:t>
      </w:r>
      <w:r w:rsidR="002C7886" w:rsidRPr="00C4520B">
        <w:t xml:space="preserve"> by Code</w:t>
      </w:r>
      <w:r w:rsidR="00772809" w:rsidRPr="00C4520B">
        <w:t xml:space="preserve"> by 0.7%</w:t>
      </w:r>
      <w:r w:rsidRPr="00C4520B">
        <w:t>, be approved based on the following findings of fact</w:t>
      </w:r>
      <w:r w:rsidR="00772809" w:rsidRPr="00C4520B">
        <w:t xml:space="preserve"> and</w:t>
      </w:r>
      <w:r w:rsidRPr="00C4520B">
        <w:t xml:space="preserve"> conclusions of law:</w:t>
      </w:r>
    </w:p>
    <w:p w:rsidR="00027CCF" w:rsidRPr="00C4520B" w:rsidRDefault="00AD7667">
      <w:pPr>
        <w:spacing w:before="156"/>
        <w:rPr>
          <w:b/>
          <w:u w:val="single"/>
        </w:rPr>
      </w:pPr>
      <w:r w:rsidRPr="00C4520B">
        <w:rPr>
          <w:b/>
          <w:u w:val="single"/>
        </w:rPr>
        <w:t>FINDINGS OF FACT</w:t>
      </w:r>
    </w:p>
    <w:p w:rsidR="00772809" w:rsidRPr="00C4520B" w:rsidRDefault="00772809" w:rsidP="00C4520B">
      <w:pPr>
        <w:pStyle w:val="ListParagraph"/>
        <w:numPr>
          <w:ilvl w:val="0"/>
          <w:numId w:val="1"/>
        </w:numPr>
        <w:spacing w:before="156"/>
      </w:pPr>
      <w:r w:rsidRPr="00C4520B">
        <w:t>Ms. Leonie Fernandes appeared before the Town of Mendon Zoning Board of appeals at a public hearing on July 13, 2017.</w:t>
      </w:r>
    </w:p>
    <w:p w:rsidR="00772809" w:rsidRPr="00C4520B" w:rsidRDefault="00772809">
      <w:pPr>
        <w:numPr>
          <w:ilvl w:val="0"/>
          <w:numId w:val="1"/>
        </w:numPr>
        <w:spacing w:before="156"/>
      </w:pPr>
      <w:r w:rsidRPr="00C4520B">
        <w:t xml:space="preserve">The applicant wishes to construct a 16’ by 34’ (544 </w:t>
      </w:r>
      <w:r w:rsidR="007B5265" w:rsidRPr="00C4520B">
        <w:t>s</w:t>
      </w:r>
      <w:r w:rsidRPr="00C4520B">
        <w:t>quare foot) garage to be principally used for the storage of equipment needed for the maintenance of the property.</w:t>
      </w:r>
    </w:p>
    <w:p w:rsidR="00772809" w:rsidRPr="00C4520B" w:rsidRDefault="00772809" w:rsidP="00AA13A2">
      <w:pPr>
        <w:numPr>
          <w:ilvl w:val="0"/>
          <w:numId w:val="1"/>
        </w:numPr>
      </w:pPr>
      <w:r w:rsidRPr="00C4520B">
        <w:t xml:space="preserve">On November 2, 2006, the ZBA </w:t>
      </w:r>
      <w:r w:rsidR="00FD5898" w:rsidRPr="00C4520B">
        <w:t>granted</w:t>
      </w:r>
      <w:r w:rsidRPr="00C4520B">
        <w:t xml:space="preserve"> an area variance to allow the </w:t>
      </w:r>
      <w:r w:rsidR="00FD5898" w:rsidRPr="00C4520B">
        <w:t>construction</w:t>
      </w:r>
      <w:r w:rsidR="007B5265" w:rsidRPr="00C4520B">
        <w:t xml:space="preserve"> of a 6</w:t>
      </w:r>
      <w:r w:rsidRPr="00C4520B">
        <w:t>4’ by 184’ riding arena</w:t>
      </w:r>
    </w:p>
    <w:p w:rsidR="00772809" w:rsidRPr="00C4520B" w:rsidRDefault="00772809">
      <w:pPr>
        <w:numPr>
          <w:ilvl w:val="0"/>
          <w:numId w:val="1"/>
        </w:numPr>
        <w:spacing w:before="156"/>
      </w:pPr>
      <w:r w:rsidRPr="00C4520B">
        <w:t>The property is substantially set back from Boughton Hill Road.  Extensive shrubbery and trees along the southern, western and northern lot lines shield the property from the highway and the neighboring properties.</w:t>
      </w:r>
    </w:p>
    <w:p w:rsidR="00027CCF" w:rsidRPr="00C4520B" w:rsidRDefault="00772809" w:rsidP="007B5265">
      <w:pPr>
        <w:pStyle w:val="ListParagraph"/>
        <w:numPr>
          <w:ilvl w:val="0"/>
          <w:numId w:val="1"/>
        </w:numPr>
        <w:spacing w:before="156"/>
      </w:pPr>
      <w:r w:rsidRPr="00C4520B">
        <w:t>A rendering of the proposed structure is submitted with the application.  Materials will include metal siding and roof colored to match the existing accessory buildings.</w:t>
      </w:r>
    </w:p>
    <w:p w:rsidR="00027CCF" w:rsidRPr="00C4520B" w:rsidRDefault="00AD7667">
      <w:pPr>
        <w:spacing w:before="156"/>
        <w:rPr>
          <w:b/>
          <w:u w:val="single"/>
        </w:rPr>
      </w:pPr>
      <w:r w:rsidRPr="00C4520B">
        <w:rPr>
          <w:b/>
          <w:u w:val="single"/>
        </w:rPr>
        <w:t>CONCLUSIONS OF LAW</w:t>
      </w:r>
    </w:p>
    <w:p w:rsidR="00027CCF" w:rsidRDefault="00772809" w:rsidP="00562F34">
      <w:pPr>
        <w:pStyle w:val="ListParagraph"/>
        <w:numPr>
          <w:ilvl w:val="1"/>
          <w:numId w:val="1"/>
        </w:numPr>
        <w:spacing w:before="156" w:after="240"/>
        <w:ind w:left="1066"/>
        <w:rPr>
          <w:rFonts w:cs="Times New Roman"/>
        </w:rPr>
      </w:pPr>
      <w:r w:rsidRPr="00C4520B">
        <w:rPr>
          <w:rFonts w:cs="Times New Roman"/>
        </w:rPr>
        <w:t xml:space="preserve">The granting of this variance will not create an undesirable change in the neighborhood or to nearby properties.  The property is naturally shielded from view.  The immediate neighborhood has other facilities </w:t>
      </w:r>
      <w:r w:rsidR="00FD5898" w:rsidRPr="00C4520B">
        <w:rPr>
          <w:rFonts w:cs="Times New Roman"/>
        </w:rPr>
        <w:t>involved</w:t>
      </w:r>
      <w:r w:rsidRPr="00C4520B">
        <w:rPr>
          <w:rFonts w:cs="Times New Roman"/>
        </w:rPr>
        <w:t xml:space="preserve"> in keeping and boarding of horses.</w:t>
      </w:r>
    </w:p>
    <w:p w:rsidR="00562F34" w:rsidRPr="00C4520B" w:rsidRDefault="00562F34" w:rsidP="00562F34">
      <w:pPr>
        <w:pStyle w:val="ListParagraph"/>
        <w:spacing w:before="156" w:after="240"/>
        <w:ind w:left="1066"/>
        <w:rPr>
          <w:rFonts w:cs="Times New Roman"/>
        </w:rPr>
      </w:pPr>
    </w:p>
    <w:p w:rsidR="00772809" w:rsidRDefault="00772809" w:rsidP="00562F34">
      <w:pPr>
        <w:pStyle w:val="ListParagraph"/>
        <w:numPr>
          <w:ilvl w:val="1"/>
          <w:numId w:val="1"/>
        </w:numPr>
        <w:spacing w:before="156"/>
        <w:ind w:left="1066"/>
        <w:rPr>
          <w:rFonts w:cs="Times New Roman"/>
        </w:rPr>
      </w:pPr>
      <w:r w:rsidRPr="00C4520B">
        <w:rPr>
          <w:rFonts w:cs="Times New Roman"/>
        </w:rPr>
        <w:t>The request will not have adverse physical or environme</w:t>
      </w:r>
      <w:bookmarkStart w:id="0" w:name="_GoBack"/>
      <w:bookmarkEnd w:id="0"/>
      <w:r w:rsidRPr="00C4520B">
        <w:rPr>
          <w:rFonts w:cs="Times New Roman"/>
        </w:rPr>
        <w:t xml:space="preserve">ntal effects.  This </w:t>
      </w:r>
      <w:r w:rsidR="00FD5898" w:rsidRPr="00C4520B">
        <w:rPr>
          <w:rFonts w:cs="Times New Roman"/>
        </w:rPr>
        <w:t>conclusion</w:t>
      </w:r>
      <w:r w:rsidRPr="00C4520B">
        <w:rPr>
          <w:rFonts w:cs="Times New Roman"/>
        </w:rPr>
        <w:t xml:space="preserve"> is borne out by review of the 617.20 Appendix B Short Environmental Assessment Form submitted with the </w:t>
      </w:r>
      <w:r w:rsidR="00FD5898" w:rsidRPr="00C4520B">
        <w:rPr>
          <w:rFonts w:cs="Times New Roman"/>
        </w:rPr>
        <w:t>application</w:t>
      </w:r>
      <w:r w:rsidRPr="00C4520B">
        <w:rPr>
          <w:rFonts w:cs="Times New Roman"/>
        </w:rPr>
        <w:t>.</w:t>
      </w:r>
    </w:p>
    <w:p w:rsidR="00562F34" w:rsidRPr="00562F34" w:rsidRDefault="00562F34" w:rsidP="00562F34">
      <w:pPr>
        <w:pStyle w:val="ListParagraph"/>
        <w:rPr>
          <w:rFonts w:cs="Times New Roman"/>
        </w:rPr>
      </w:pPr>
    </w:p>
    <w:p w:rsidR="00772809" w:rsidRDefault="00772809" w:rsidP="00562F34">
      <w:pPr>
        <w:pStyle w:val="ListParagraph"/>
        <w:numPr>
          <w:ilvl w:val="1"/>
          <w:numId w:val="1"/>
        </w:numPr>
        <w:spacing w:before="156"/>
        <w:ind w:left="1066"/>
        <w:rPr>
          <w:rFonts w:cs="Times New Roman"/>
        </w:rPr>
      </w:pPr>
      <w:r w:rsidRPr="00C4520B">
        <w:rPr>
          <w:rFonts w:cs="Times New Roman"/>
        </w:rPr>
        <w:t>The benefit the applicant is trying to achieve cannot be achieved by other means.</w:t>
      </w:r>
    </w:p>
    <w:p w:rsidR="00562F34" w:rsidRPr="00562F34" w:rsidRDefault="00562F34" w:rsidP="00562F34">
      <w:pPr>
        <w:pStyle w:val="ListParagraph"/>
        <w:rPr>
          <w:rFonts w:cs="Times New Roman"/>
        </w:rPr>
      </w:pPr>
    </w:p>
    <w:p w:rsidR="00772809" w:rsidRDefault="00772809" w:rsidP="00562F34">
      <w:pPr>
        <w:pStyle w:val="ListParagraph"/>
        <w:numPr>
          <w:ilvl w:val="1"/>
          <w:numId w:val="1"/>
        </w:numPr>
        <w:spacing w:before="156"/>
        <w:ind w:left="1066"/>
        <w:rPr>
          <w:rFonts w:cs="Times New Roman"/>
        </w:rPr>
      </w:pPr>
      <w:r w:rsidRPr="00562F34">
        <w:rPr>
          <w:rFonts w:cs="Times New Roman"/>
        </w:rPr>
        <w:t>The request is substantial.</w:t>
      </w:r>
      <w:r w:rsidR="00BA7E78">
        <w:rPr>
          <w:rFonts w:cs="Times New Roman"/>
        </w:rPr>
        <w:t xml:space="preserve"> T</w:t>
      </w:r>
      <w:r w:rsidRPr="00562F34">
        <w:rPr>
          <w:rFonts w:cs="Times New Roman"/>
        </w:rPr>
        <w:t>he difficulty is self-created.</w:t>
      </w:r>
    </w:p>
    <w:p w:rsidR="00562F34" w:rsidRPr="00562F34" w:rsidRDefault="00562F34" w:rsidP="00562F34">
      <w:pPr>
        <w:pStyle w:val="ListParagraph"/>
        <w:rPr>
          <w:rFonts w:cs="Times New Roman"/>
        </w:rPr>
      </w:pPr>
    </w:p>
    <w:p w:rsidR="00772809" w:rsidRPr="00C4520B" w:rsidRDefault="00772809" w:rsidP="00562F34">
      <w:pPr>
        <w:pStyle w:val="ListParagraph"/>
        <w:numPr>
          <w:ilvl w:val="1"/>
          <w:numId w:val="1"/>
        </w:numPr>
        <w:spacing w:before="156"/>
        <w:ind w:left="1066"/>
        <w:rPr>
          <w:rFonts w:cs="Times New Roman"/>
        </w:rPr>
      </w:pPr>
      <w:r w:rsidRPr="00C4520B">
        <w:rPr>
          <w:rFonts w:cs="Times New Roman"/>
        </w:rPr>
        <w:t>This is a type II action under SEQR.</w:t>
      </w:r>
    </w:p>
    <w:p w:rsidR="00772809" w:rsidRPr="00C4520B" w:rsidRDefault="00772809">
      <w:pPr>
        <w:spacing w:before="156"/>
        <w:ind w:left="720"/>
        <w:rPr>
          <w:rFonts w:cs="Times New Roman"/>
        </w:rPr>
      </w:pPr>
    </w:p>
    <w:p w:rsidR="008C6123" w:rsidRPr="00C4520B" w:rsidRDefault="008C6123" w:rsidP="008C6123">
      <w:pPr>
        <w:spacing w:after="312"/>
        <w:rPr>
          <w:rFonts w:cs="Times New Roman"/>
        </w:rPr>
      </w:pPr>
    </w:p>
    <w:p w:rsidR="008C6123" w:rsidRPr="00C4520B" w:rsidRDefault="008C6123" w:rsidP="008C6123">
      <w:pPr>
        <w:spacing w:after="312"/>
        <w:rPr>
          <w:rFonts w:cs="Times New Roman"/>
        </w:rPr>
      </w:pPr>
    </w:p>
    <w:p w:rsidR="008C6123" w:rsidRPr="00C4520B" w:rsidRDefault="008C6123" w:rsidP="008C6123">
      <w:pPr>
        <w:spacing w:after="312"/>
        <w:rPr>
          <w:rFonts w:cs="Times New Roman"/>
        </w:rPr>
      </w:pPr>
      <w:r w:rsidRPr="00C4520B">
        <w:rPr>
          <w:rFonts w:cs="Times New Roman"/>
        </w:rPr>
        <w:t>APPROVED 7/13/17</w:t>
      </w:r>
    </w:p>
    <w:sectPr w:rsidR="008C6123" w:rsidRPr="00C4520B">
      <w:pgSz w:w="12240" w:h="15840"/>
      <w:pgMar w:top="1648" w:right="1134" w:bottom="1134" w:left="1134" w:header="1134"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953" w:rsidRDefault="00740953">
      <w:r>
        <w:separator/>
      </w:r>
    </w:p>
  </w:endnote>
  <w:endnote w:type="continuationSeparator" w:id="0">
    <w:p w:rsidR="00740953" w:rsidRDefault="0074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Mincho">
    <w:altName w:val="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953" w:rsidRDefault="00740953">
      <w:r>
        <w:separator/>
      </w:r>
    </w:p>
  </w:footnote>
  <w:footnote w:type="continuationSeparator" w:id="0">
    <w:p w:rsidR="00740953" w:rsidRDefault="00740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D6F89"/>
    <w:multiLevelType w:val="multilevel"/>
    <w:tmpl w:val="513247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D6A32BC"/>
    <w:multiLevelType w:val="multilevel"/>
    <w:tmpl w:val="21A03F9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nsid w:val="6D900837"/>
    <w:multiLevelType w:val="multilevel"/>
    <w:tmpl w:val="C740869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
    <w:nsid w:val="739D2E28"/>
    <w:multiLevelType w:val="multilevel"/>
    <w:tmpl w:val="9B269E7A"/>
    <w:lvl w:ilvl="0">
      <w:start w:val="1"/>
      <w:numFmt w:val="decimal"/>
      <w:lvlText w:val="%1."/>
      <w:lvlJc w:val="left"/>
      <w:pPr>
        <w:tabs>
          <w:tab w:val="num" w:pos="1069"/>
        </w:tabs>
        <w:ind w:left="1069" w:hanging="360"/>
      </w:pPr>
      <w:rPr>
        <w:b w:val="0"/>
        <w:bCs w:val="0"/>
        <w:i w:val="0"/>
        <w:iCs w:val="0"/>
      </w:rPr>
    </w:lvl>
    <w:lvl w:ilvl="1">
      <w:start w:val="1"/>
      <w:numFmt w:val="decimal"/>
      <w:lvlText w:val="%2."/>
      <w:lvlJc w:val="left"/>
      <w:pPr>
        <w:tabs>
          <w:tab w:val="num" w:pos="1429"/>
        </w:tabs>
        <w:ind w:left="1429" w:hanging="360"/>
      </w:pPr>
      <w:rPr>
        <w:b w:val="0"/>
        <w:bCs w:val="0"/>
        <w:i w:val="0"/>
        <w:iCs w:val="0"/>
      </w:rPr>
    </w:lvl>
    <w:lvl w:ilvl="2">
      <w:start w:val="1"/>
      <w:numFmt w:val="decimal"/>
      <w:lvlText w:val="%3."/>
      <w:lvlJc w:val="left"/>
      <w:pPr>
        <w:tabs>
          <w:tab w:val="num" w:pos="1789"/>
        </w:tabs>
        <w:ind w:left="1789" w:hanging="360"/>
      </w:pPr>
      <w:rPr>
        <w:b w:val="0"/>
        <w:bCs w:val="0"/>
        <w:i w:val="0"/>
        <w:iCs w:val="0"/>
      </w:rPr>
    </w:lvl>
    <w:lvl w:ilvl="3">
      <w:start w:val="1"/>
      <w:numFmt w:val="decimal"/>
      <w:lvlText w:val="%4."/>
      <w:lvlJc w:val="left"/>
      <w:pPr>
        <w:tabs>
          <w:tab w:val="num" w:pos="2149"/>
        </w:tabs>
        <w:ind w:left="2149" w:hanging="360"/>
      </w:pPr>
      <w:rPr>
        <w:b w:val="0"/>
        <w:bCs w:val="0"/>
        <w:i w:val="0"/>
        <w:iCs w:val="0"/>
      </w:rPr>
    </w:lvl>
    <w:lvl w:ilvl="4">
      <w:start w:val="1"/>
      <w:numFmt w:val="decimal"/>
      <w:lvlText w:val="%5."/>
      <w:lvlJc w:val="left"/>
      <w:pPr>
        <w:tabs>
          <w:tab w:val="num" w:pos="2509"/>
        </w:tabs>
        <w:ind w:left="2509" w:hanging="360"/>
      </w:pPr>
      <w:rPr>
        <w:b w:val="0"/>
        <w:bCs w:val="0"/>
        <w:i w:val="0"/>
        <w:iCs w:val="0"/>
      </w:rPr>
    </w:lvl>
    <w:lvl w:ilvl="5">
      <w:start w:val="1"/>
      <w:numFmt w:val="decimal"/>
      <w:lvlText w:val="%6."/>
      <w:lvlJc w:val="left"/>
      <w:pPr>
        <w:tabs>
          <w:tab w:val="num" w:pos="2869"/>
        </w:tabs>
        <w:ind w:left="2869" w:hanging="360"/>
      </w:pPr>
      <w:rPr>
        <w:b w:val="0"/>
        <w:bCs w:val="0"/>
        <w:i w:val="0"/>
        <w:iCs w:val="0"/>
      </w:rPr>
    </w:lvl>
    <w:lvl w:ilvl="6">
      <w:start w:val="1"/>
      <w:numFmt w:val="decimal"/>
      <w:lvlText w:val="%7."/>
      <w:lvlJc w:val="left"/>
      <w:pPr>
        <w:tabs>
          <w:tab w:val="num" w:pos="3229"/>
        </w:tabs>
        <w:ind w:left="3229" w:hanging="360"/>
      </w:pPr>
      <w:rPr>
        <w:b w:val="0"/>
        <w:bCs w:val="0"/>
        <w:i w:val="0"/>
        <w:iCs w:val="0"/>
      </w:rPr>
    </w:lvl>
    <w:lvl w:ilvl="7">
      <w:start w:val="1"/>
      <w:numFmt w:val="decimal"/>
      <w:lvlText w:val="%8."/>
      <w:lvlJc w:val="left"/>
      <w:pPr>
        <w:tabs>
          <w:tab w:val="num" w:pos="3589"/>
        </w:tabs>
        <w:ind w:left="3589" w:hanging="360"/>
      </w:pPr>
      <w:rPr>
        <w:b w:val="0"/>
        <w:bCs w:val="0"/>
        <w:i w:val="0"/>
        <w:iCs w:val="0"/>
      </w:rPr>
    </w:lvl>
    <w:lvl w:ilvl="8">
      <w:start w:val="1"/>
      <w:numFmt w:val="decimal"/>
      <w:lvlText w:val="%9."/>
      <w:lvlJc w:val="left"/>
      <w:pPr>
        <w:tabs>
          <w:tab w:val="num" w:pos="3949"/>
        </w:tabs>
        <w:ind w:left="3949" w:hanging="360"/>
      </w:pPr>
      <w:rPr>
        <w:b w:val="0"/>
        <w:bCs w:val="0"/>
        <w:i w:val="0"/>
        <w:iCs w:val="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7CCF"/>
    <w:rsid w:val="00027CCF"/>
    <w:rsid w:val="002C7886"/>
    <w:rsid w:val="00562F34"/>
    <w:rsid w:val="0065328C"/>
    <w:rsid w:val="00740953"/>
    <w:rsid w:val="00746013"/>
    <w:rsid w:val="00772809"/>
    <w:rsid w:val="007B5265"/>
    <w:rsid w:val="007F47E4"/>
    <w:rsid w:val="008C6123"/>
    <w:rsid w:val="00AA13A2"/>
    <w:rsid w:val="00AD7667"/>
    <w:rsid w:val="00BA7E78"/>
    <w:rsid w:val="00BE63F1"/>
    <w:rsid w:val="00C4520B"/>
    <w:rsid w:val="00C54E48"/>
    <w:rsid w:val="00D10F97"/>
    <w:rsid w:val="00D15E8D"/>
    <w:rsid w:val="00F507AF"/>
    <w:rsid w:val="00FD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PMincho" w:hAnsi="Times New Roman" w:cs="Mangal"/>
        <w:sz w:val="24"/>
        <w:szCs w:val="24"/>
        <w:lang w:val="en-US" w:eastAsia="ja-JP"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i w:val="0"/>
      <w:iCs w:val="0"/>
    </w:rPr>
  </w:style>
  <w:style w:type="paragraph" w:customStyle="1" w:styleId="Heading">
    <w:name w:val="Heading"/>
    <w:basedOn w:val="Normal"/>
    <w:next w:val="BodyText"/>
    <w:qForma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tabs>
        <w:tab w:val="center" w:pos="4680"/>
        <w:tab w:val="right" w:pos="9360"/>
      </w:tabs>
    </w:pPr>
  </w:style>
  <w:style w:type="paragraph" w:styleId="ListParagraph">
    <w:name w:val="List Paragraph"/>
    <w:basedOn w:val="Normal"/>
    <w:qFormat/>
    <w:pPr>
      <w:ind w:left="720"/>
      <w:contextualSpacing/>
    </w:pPr>
  </w:style>
  <w:style w:type="paragraph" w:styleId="Footer">
    <w:name w:val="footer"/>
    <w:basedOn w:val="Normal"/>
    <w:link w:val="FooterChar"/>
    <w:uiPriority w:val="99"/>
    <w:unhideWhenUsed/>
    <w:rsid w:val="008C6123"/>
    <w:pPr>
      <w:tabs>
        <w:tab w:val="center" w:pos="4680"/>
        <w:tab w:val="right" w:pos="9360"/>
      </w:tabs>
    </w:pPr>
    <w:rPr>
      <w:szCs w:val="21"/>
    </w:rPr>
  </w:style>
  <w:style w:type="character" w:customStyle="1" w:styleId="FooterChar">
    <w:name w:val="Footer Char"/>
    <w:basedOn w:val="DefaultParagraphFont"/>
    <w:link w:val="Footer"/>
    <w:uiPriority w:val="99"/>
    <w:rsid w:val="008C6123"/>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10</cp:revision>
  <cp:lastPrinted>2017-07-14T16:24:00Z</cp:lastPrinted>
  <dcterms:created xsi:type="dcterms:W3CDTF">2017-07-14T15:13:00Z</dcterms:created>
  <dcterms:modified xsi:type="dcterms:W3CDTF">2017-07-14T16:24:00Z</dcterms:modified>
  <dc:language>en-US</dc:language>
</cp:coreProperties>
</file>