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D5" w:rsidRDefault="00643D18">
      <w:pPr>
        <w:pStyle w:val="Header"/>
        <w:spacing w:before="156"/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WEEKS AREA VARIANCE DETERMINATION</w:t>
      </w:r>
    </w:p>
    <w:p w:rsidR="00806AD5" w:rsidRDefault="00643D18">
      <w:pPr>
        <w:pStyle w:val="Header"/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Mr. </w:t>
      </w:r>
      <w:proofErr w:type="spellStart"/>
      <w:r>
        <w:rPr>
          <w:rFonts w:cs="Times New Roman"/>
          <w:sz w:val="22"/>
          <w:szCs w:val="22"/>
        </w:rPr>
        <w:t>Bassette</w:t>
      </w:r>
      <w:proofErr w:type="spellEnd"/>
      <w:r>
        <w:rPr>
          <w:sz w:val="22"/>
          <w:szCs w:val="22"/>
        </w:rPr>
        <w:t xml:space="preserve"> moved, seconded by </w:t>
      </w:r>
      <w:r>
        <w:rPr>
          <w:rFonts w:cs="Times New Roman"/>
          <w:sz w:val="22"/>
          <w:szCs w:val="22"/>
        </w:rPr>
        <w:t>Ms. Sciortino</w:t>
      </w:r>
      <w:r>
        <w:rPr>
          <w:sz w:val="22"/>
          <w:szCs w:val="22"/>
        </w:rPr>
        <w:t xml:space="preserve">, that the area variance requested by </w:t>
      </w:r>
      <w:r>
        <w:rPr>
          <w:rFonts w:eastAsia="Times New Roman" w:cs="Times New Roman"/>
          <w:sz w:val="22"/>
          <w:szCs w:val="22"/>
        </w:rPr>
        <w:t>David and Charlene Weeks, 4181 Clover Street, Honeoye Falls, NY, consisting of 4.35 acres, bearing Tax Account No. 203.04-1-14, located in an RA-2 zone, requesting an area variance to build a 1,071.7 square foot roof overhang to the existing barn, which is 4,072.2 square feet, for a total of 5,143.9 square feet, whereas 1,894.86 square feet is allowed, which is 1% of the total acreage</w:t>
      </w:r>
      <w:r>
        <w:rPr>
          <w:sz w:val="22"/>
          <w:szCs w:val="22"/>
        </w:rPr>
        <w:t>, be approved based on the following findings of fact and conclusions of law:</w:t>
      </w:r>
    </w:p>
    <w:p w:rsidR="00806AD5" w:rsidRDefault="00643D18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FINDINGS OF FACT</w:t>
      </w:r>
    </w:p>
    <w:p w:rsidR="00806AD5" w:rsidRDefault="00643D1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David and Charlene Weeks</w:t>
      </w:r>
      <w:r>
        <w:rPr>
          <w:rFonts w:cs="Times New Roman"/>
          <w:sz w:val="22"/>
          <w:szCs w:val="22"/>
        </w:rPr>
        <w:t>, the property owner appeared before the Zoning Board of Appeals at the public hearing on September 13, 2018</w:t>
      </w:r>
    </w:p>
    <w:p w:rsidR="00806AD5" w:rsidRDefault="00643D1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On or near July 27, 1999, a variance was granted for the existing barn.  This barn is 4072.2 square feet, or 2.15% lot coverage.</w:t>
      </w:r>
    </w:p>
    <w:p w:rsidR="00806AD5" w:rsidRDefault="00643D1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is requesting a variance to allow the construction of a car port at the rear of an existing barn.  The roof overhang covers an additional 1071.7 square feet, bringing the total coverage to 5143.9 square feet, or 2.71% lot coverage.  This would be an increase of approximately 0.57% in lot coverage.</w:t>
      </w:r>
    </w:p>
    <w:p w:rsidR="00806AD5" w:rsidRDefault="00643D1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Section 200-</w:t>
      </w:r>
      <w:proofErr w:type="gramStart"/>
      <w:r>
        <w:rPr>
          <w:sz w:val="22"/>
          <w:szCs w:val="22"/>
        </w:rPr>
        <w:t>8C(</w:t>
      </w:r>
      <w:proofErr w:type="gramEnd"/>
      <w:r>
        <w:rPr>
          <w:sz w:val="22"/>
          <w:szCs w:val="22"/>
        </w:rPr>
        <w:t>3) of the Town Code states the total area of accessory buildings shall not exceed 1% of the lot area.  The lot size is approximately 4.35 acres, or 189486 square feet.  1% of that, the allowed area for accessory buildings, is 1894.86 square feet.</w:t>
      </w:r>
    </w:p>
    <w:p w:rsidR="00806AD5" w:rsidRDefault="00643D1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requested roof overhang would primarily cover an existing parking area and incorporate existing retaining walls.  No additional walls would be built.</w:t>
      </w:r>
    </w:p>
    <w:p w:rsidR="00806AD5" w:rsidRDefault="00643D1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requested roof overhang would be built on the western side of the barn, which is farthest from the road.</w:t>
      </w:r>
    </w:p>
    <w:p w:rsidR="00806AD5" w:rsidRDefault="00643D1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No members of the public commented during the public hearing.</w:t>
      </w:r>
    </w:p>
    <w:p w:rsidR="00806AD5" w:rsidRDefault="00643D18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CONCLUSIONS OF LAW</w:t>
      </w:r>
    </w:p>
    <w:p w:rsidR="00806AD5" w:rsidRDefault="00643D1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requested benefit can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be achieved by other feasible means, based on the existing structure and retaining wall.</w:t>
      </w:r>
    </w:p>
    <w:p w:rsidR="00806AD5" w:rsidRDefault="00643D1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is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substantial, as it is an increase of 0.57% from the previous variance.</w:t>
      </w:r>
    </w:p>
    <w:p w:rsidR="00806AD5" w:rsidRDefault="00643D1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Upon review of Short Environmental Assessment Form (617.20 Appendix B), the board finds 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any adverse physical or environmental effects, as the area in question is already in use for parking and adding a roof will have negligible impact.</w:t>
      </w:r>
    </w:p>
    <w:p w:rsidR="00806AD5" w:rsidRDefault="00643D1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 undesirable change in the neighborhood, as existing structures and foliage will obscure it from the road and neighboring properties.</w:t>
      </w:r>
    </w:p>
    <w:p w:rsidR="00806AD5" w:rsidRDefault="00643D1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difficulty </w:t>
      </w:r>
      <w:r>
        <w:rPr>
          <w:b/>
          <w:bCs/>
          <w:sz w:val="22"/>
          <w:szCs w:val="22"/>
        </w:rPr>
        <w:t>was</w:t>
      </w:r>
      <w:r>
        <w:rPr>
          <w:sz w:val="22"/>
          <w:szCs w:val="22"/>
        </w:rPr>
        <w:t xml:space="preserve"> self-created, as the applicants various vehicles are creating the need for this variance.</w:t>
      </w:r>
    </w:p>
    <w:p w:rsidR="00806AD5" w:rsidRDefault="00643D1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>This is a Type II action under SEQR</w:t>
      </w:r>
    </w:p>
    <w:sectPr w:rsidR="00806AD5">
      <w:headerReference w:type="default" r:id="rId8"/>
      <w:footerReference w:type="default" r:id="rId9"/>
      <w:pgSz w:w="12240" w:h="15840"/>
      <w:pgMar w:top="1624" w:right="1134" w:bottom="1624" w:left="1134" w:header="1134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12" w:rsidRDefault="00FD6812">
      <w:r>
        <w:separator/>
      </w:r>
    </w:p>
  </w:endnote>
  <w:endnote w:type="continuationSeparator" w:id="0">
    <w:p w:rsidR="00FD6812" w:rsidRDefault="00FD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altName w:val="ＭＳ Ｐ明朝"/>
    <w:panose1 w:val="02020600040205080304"/>
    <w:charset w:val="8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AD5" w:rsidRDefault="00806AD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12" w:rsidRDefault="00FD6812">
      <w:r>
        <w:separator/>
      </w:r>
    </w:p>
  </w:footnote>
  <w:footnote w:type="continuationSeparator" w:id="0">
    <w:p w:rsidR="00FD6812" w:rsidRDefault="00FD6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AD5" w:rsidRDefault="00806AD5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5D77"/>
    <w:multiLevelType w:val="multilevel"/>
    <w:tmpl w:val="CA6C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1">
    <w:nsid w:val="41A22CCC"/>
    <w:multiLevelType w:val="multilevel"/>
    <w:tmpl w:val="933E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2">
    <w:nsid w:val="489D6F00"/>
    <w:multiLevelType w:val="multilevel"/>
    <w:tmpl w:val="5290E4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D5"/>
    <w:rsid w:val="000A162F"/>
    <w:rsid w:val="00270F4E"/>
    <w:rsid w:val="00643D18"/>
    <w:rsid w:val="00670FE8"/>
    <w:rsid w:val="00806AD5"/>
    <w:rsid w:val="00FD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PMincho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character" w:customStyle="1" w:styleId="Character20style">
    <w:name w:val="Character_20_style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PMincho" w:hAnsi="Times New Roman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character" w:customStyle="1" w:styleId="Character20style">
    <w:name w:val="Character_20_style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Booth</dc:creator>
  <cp:lastModifiedBy>mfletcher</cp:lastModifiedBy>
  <cp:revision>3</cp:revision>
  <dcterms:created xsi:type="dcterms:W3CDTF">2018-09-17T13:40:00Z</dcterms:created>
  <dcterms:modified xsi:type="dcterms:W3CDTF">2018-09-17T13:40:00Z</dcterms:modified>
  <dc:language>en-US</dc:language>
</cp:coreProperties>
</file>