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81" w:rsidRDefault="00267D95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REN AREA VARIANCE DETERMINATION</w:t>
      </w:r>
    </w:p>
    <w:p w:rsidR="00787D81" w:rsidRDefault="00267D95">
      <w:pPr>
        <w:pStyle w:val="Header"/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Mr</w:t>
      </w:r>
      <w:r w:rsidR="00445D9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Maxon</w:t>
      </w:r>
      <w:proofErr w:type="spellEnd"/>
      <w:r>
        <w:rPr>
          <w:sz w:val="22"/>
          <w:szCs w:val="22"/>
        </w:rPr>
        <w:t xml:space="preserve"> moved, seconded by </w:t>
      </w:r>
      <w:r>
        <w:rPr>
          <w:rFonts w:cs="Times New Roman"/>
          <w:sz w:val="22"/>
          <w:szCs w:val="22"/>
        </w:rPr>
        <w:t>Ms</w:t>
      </w:r>
      <w:r w:rsidR="00445D9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Sciortino</w:t>
      </w:r>
      <w:r>
        <w:rPr>
          <w:sz w:val="22"/>
          <w:szCs w:val="22"/>
        </w:rPr>
        <w:t xml:space="preserve">, that the area variance requested by </w:t>
      </w:r>
      <w:proofErr w:type="spellStart"/>
      <w:r>
        <w:rPr>
          <w:rFonts w:eastAsia="Times New Roman" w:cs="Times New Roman"/>
          <w:sz w:val="22"/>
          <w:szCs w:val="22"/>
        </w:rPr>
        <w:t>Rockey</w:t>
      </w:r>
      <w:proofErr w:type="spellEnd"/>
      <w:r>
        <w:rPr>
          <w:rFonts w:eastAsia="Times New Roman" w:cs="Times New Roman"/>
          <w:sz w:val="22"/>
          <w:szCs w:val="22"/>
        </w:rPr>
        <w:t xml:space="preserve"> Ren, 909 Mile Square Road, Pittsford, NY, for an area variance at said property located between the Smith Road and Cole Road </w:t>
      </w:r>
      <w:r>
        <w:rPr>
          <w:rFonts w:eastAsia="Times New Roman" w:cs="Times New Roman"/>
          <w:sz w:val="22"/>
          <w:szCs w:val="22"/>
        </w:rPr>
        <w:t>intersections, consisting of 5.3 acres, bearing Tax Account No. 205.02-1-34.11, located in an RA-5 zone, to build a front gate and perimeter fence that will be 6 feet in the front yard, whereas town code allows a 4 foot fence in the front yard</w:t>
      </w:r>
      <w:r>
        <w:rPr>
          <w:sz w:val="22"/>
          <w:szCs w:val="22"/>
        </w:rPr>
        <w:t>, b</w:t>
      </w:r>
      <w:r>
        <w:rPr>
          <w:sz w:val="22"/>
          <w:szCs w:val="22"/>
        </w:rPr>
        <w:t>e approved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based on the following findings of fact and conclusions of law:</w:t>
      </w:r>
    </w:p>
    <w:p w:rsidR="00787D81" w:rsidRDefault="00267D95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Rockey</w:t>
      </w:r>
      <w:proofErr w:type="spellEnd"/>
      <w:r>
        <w:rPr>
          <w:rFonts w:eastAsia="Times New Roman" w:cs="Times New Roman"/>
          <w:sz w:val="22"/>
          <w:szCs w:val="22"/>
        </w:rPr>
        <w:t xml:space="preserve"> Ren</w:t>
      </w:r>
      <w:r>
        <w:rPr>
          <w:rFonts w:cs="Times New Roman"/>
          <w:sz w:val="22"/>
          <w:szCs w:val="22"/>
        </w:rPr>
        <w:t>, the property owner appeared before the Zoning Board of Appeals at the public hearing on June 27, 2019.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is requesting to build a fence in the front y</w:t>
      </w:r>
      <w:r>
        <w:rPr>
          <w:sz w:val="22"/>
          <w:szCs w:val="22"/>
        </w:rPr>
        <w:t>ard</w:t>
      </w:r>
      <w:r>
        <w:rPr>
          <w:sz w:val="22"/>
          <w:szCs w:val="22"/>
        </w:rPr>
        <w:t xml:space="preserve"> that will have a height of 6 feet. Section 260-74A of the Mendon Zoning Code states no fence in a front yard shall be higher th</w:t>
      </w:r>
      <w:r w:rsidR="00445D9E">
        <w:rPr>
          <w:sz w:val="22"/>
          <w:szCs w:val="22"/>
        </w:rPr>
        <w:t>a</w:t>
      </w:r>
      <w:bookmarkStart w:id="0" w:name="_GoBack"/>
      <w:bookmarkEnd w:id="0"/>
      <w:r>
        <w:rPr>
          <w:sz w:val="22"/>
          <w:szCs w:val="22"/>
        </w:rPr>
        <w:t>n 4 feet.  The gate may be up to 6 feet in height.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has stated they plan to install fence around the perimeter</w:t>
      </w:r>
      <w:r>
        <w:rPr>
          <w:sz w:val="22"/>
          <w:szCs w:val="22"/>
        </w:rPr>
        <w:t xml:space="preserve"> of their property.  Section 260-74B allows the planned 6 feet high fence along the rear and side.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7 feet 4 inch tall piers will be installed at approximately 32 feet increments.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claims the fence is needed for security reasons, and references</w:t>
      </w:r>
      <w:r>
        <w:rPr>
          <w:sz w:val="22"/>
          <w:szCs w:val="22"/>
        </w:rPr>
        <w:t xml:space="preserve"> being the victim of past criminal actions.  A police report was received and added to the file.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No members of the public commented during the public hearing. </w:t>
      </w:r>
    </w:p>
    <w:p w:rsidR="00787D81" w:rsidRDefault="00267D9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exempt from County Planning Board review under General Municipal Law 239-m p</w:t>
      </w:r>
      <w:r>
        <w:rPr>
          <w:sz w:val="22"/>
          <w:szCs w:val="22"/>
        </w:rPr>
        <w:t>ursuant to an agreement dated January 24, 1994 between the County and the Town which exempts matters set forth therein from further County review.</w:t>
      </w:r>
    </w:p>
    <w:p w:rsidR="00787D81" w:rsidRDefault="00267D95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  <w:r>
        <w:rPr>
          <w:sz w:val="22"/>
          <w:szCs w:val="22"/>
        </w:rPr>
        <w:t xml:space="preserve"> </w:t>
      </w:r>
    </w:p>
    <w:p w:rsidR="00787D81" w:rsidRDefault="00267D9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as a shorter fence woul</w:t>
      </w:r>
      <w:r>
        <w:rPr>
          <w:sz w:val="22"/>
          <w:szCs w:val="22"/>
        </w:rPr>
        <w:t xml:space="preserve">d be easier to overcome. </w:t>
      </w:r>
    </w:p>
    <w:p w:rsidR="00787D81" w:rsidRDefault="00267D9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</w:t>
      </w:r>
      <w:r>
        <w:rPr>
          <w:b/>
          <w:bCs/>
          <w:sz w:val="22"/>
          <w:szCs w:val="22"/>
        </w:rPr>
        <w:t>is</w:t>
      </w:r>
      <w:r>
        <w:rPr>
          <w:sz w:val="22"/>
          <w:szCs w:val="22"/>
        </w:rPr>
        <w:t xml:space="preserve"> substantial, as it exceeds the allowed height by 50%.</w:t>
      </w:r>
    </w:p>
    <w:p w:rsidR="00787D81" w:rsidRDefault="00267D9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Upon review of Short Environmental Assessment Form (617.20 Appendix B), the board finds 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</w:t>
      </w:r>
      <w:r>
        <w:rPr>
          <w:sz w:val="22"/>
          <w:szCs w:val="22"/>
        </w:rPr>
        <w:t xml:space="preserve">as the planned fencing will be designed to not impede water flow or wildlife traffic. </w:t>
      </w:r>
    </w:p>
    <w:p w:rsidR="00787D81" w:rsidRDefault="00267D9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undesirable change in the neighborhood, as there are other fenced yards nearby.</w:t>
      </w:r>
      <w:r>
        <w:rPr>
          <w:sz w:val="22"/>
          <w:szCs w:val="22"/>
        </w:rPr>
        <w:t xml:space="preserve"> </w:t>
      </w:r>
    </w:p>
    <w:p w:rsidR="00787D81" w:rsidRDefault="00267D9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was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self-created, as the applicant seeks</w:t>
      </w:r>
      <w:r>
        <w:rPr>
          <w:sz w:val="22"/>
          <w:szCs w:val="22"/>
        </w:rPr>
        <w:t xml:space="preserve"> to discourage future undesirable visitors. </w:t>
      </w:r>
    </w:p>
    <w:p w:rsidR="00787D81" w:rsidRDefault="00267D9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This is a Type II action under SEQR</w:t>
      </w:r>
    </w:p>
    <w:sectPr w:rsidR="00787D81">
      <w:headerReference w:type="default" r:id="rId8"/>
      <w:pgSz w:w="12240" w:h="15840"/>
      <w:pgMar w:top="1624" w:right="1134" w:bottom="162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95" w:rsidRDefault="00267D95">
      <w:r>
        <w:separator/>
      </w:r>
    </w:p>
  </w:endnote>
  <w:endnote w:type="continuationSeparator" w:id="0">
    <w:p w:rsidR="00267D95" w:rsidRDefault="0026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95" w:rsidRDefault="00267D95">
      <w:r>
        <w:separator/>
      </w:r>
    </w:p>
  </w:footnote>
  <w:footnote w:type="continuationSeparator" w:id="0">
    <w:p w:rsidR="00267D95" w:rsidRDefault="0026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1" w:rsidRDefault="00267D95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45D9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45D9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1C88"/>
    <w:multiLevelType w:val="multilevel"/>
    <w:tmpl w:val="9AE8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1">
    <w:nsid w:val="44A701A4"/>
    <w:multiLevelType w:val="multilevel"/>
    <w:tmpl w:val="223253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AC64303"/>
    <w:multiLevelType w:val="multilevel"/>
    <w:tmpl w:val="13DE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D81"/>
    <w:rsid w:val="00267D95"/>
    <w:rsid w:val="00445D9E"/>
    <w:rsid w:val="0078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2</cp:revision>
  <cp:lastPrinted>2019-06-28T12:21:00Z</cp:lastPrinted>
  <dcterms:created xsi:type="dcterms:W3CDTF">2019-06-28T12:25:00Z</dcterms:created>
  <dcterms:modified xsi:type="dcterms:W3CDTF">2019-06-28T12:25:00Z</dcterms:modified>
  <dc:language>en-US</dc:language>
</cp:coreProperties>
</file>